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C5A5" w14:textId="27F1A623" w:rsidR="00F9693B" w:rsidRDefault="00DD7184" w:rsidP="00B75D4E">
      <w:pPr>
        <w:pStyle w:val="Heading1"/>
      </w:pPr>
      <w:r>
        <w:t>Job Description</w:t>
      </w:r>
    </w:p>
    <w:p w14:paraId="35C05BDC" w14:textId="4CA07672" w:rsidR="00B75D4E" w:rsidRDefault="00DD7184" w:rsidP="00B75D4E">
      <w:pPr>
        <w:pStyle w:val="Heading2"/>
      </w:pPr>
      <w:r>
        <w:t>Identification of Job</w:t>
      </w:r>
    </w:p>
    <w:p w14:paraId="75CDB325" w14:textId="36839198" w:rsidR="00ED3A14" w:rsidRDefault="00DD7184" w:rsidP="00ED3A14">
      <w:pPr>
        <w:pStyle w:val="Heading3"/>
      </w:pPr>
      <w:r>
        <w:t>Job Title</w:t>
      </w:r>
    </w:p>
    <w:p w14:paraId="35A4FDBC" w14:textId="7B232842" w:rsidR="0076733B" w:rsidRDefault="00171A97" w:rsidP="0076733B">
      <w:r>
        <w:t>Outdoor Learning Officer</w:t>
      </w:r>
    </w:p>
    <w:p w14:paraId="5EA49964" w14:textId="22834D04" w:rsidR="00ED3A14" w:rsidRDefault="00DD7184" w:rsidP="00ED3A14">
      <w:pPr>
        <w:pStyle w:val="Heading3"/>
      </w:pPr>
      <w:r>
        <w:t>Function</w:t>
      </w:r>
    </w:p>
    <w:p w14:paraId="7326CDEA" w14:textId="100AA6F4" w:rsidR="002D4F8D" w:rsidRDefault="00216CFF" w:rsidP="0076733B">
      <w:r w:rsidRPr="00216CFF">
        <w:t>Operations</w:t>
      </w:r>
    </w:p>
    <w:p w14:paraId="36D2346E" w14:textId="4C19896E" w:rsidR="00ED3A14" w:rsidRDefault="00DD7184" w:rsidP="00ED3A14">
      <w:pPr>
        <w:pStyle w:val="Heading3"/>
      </w:pPr>
      <w:r>
        <w:t>Responsible to</w:t>
      </w:r>
    </w:p>
    <w:p w14:paraId="578DA0D9" w14:textId="37E919ED" w:rsidR="002D4F8D" w:rsidRDefault="00171A97" w:rsidP="0076733B">
      <w:r>
        <w:t>Community and Wellbeing Manager</w:t>
      </w:r>
    </w:p>
    <w:p w14:paraId="762170FF" w14:textId="5350255E" w:rsidR="00ED3A14" w:rsidRPr="00BF69A8" w:rsidRDefault="00DD7184" w:rsidP="00BF69A8">
      <w:pPr>
        <w:pStyle w:val="Heading3"/>
      </w:pPr>
      <w:r w:rsidRPr="00BF69A8">
        <w:t>Responsible for</w:t>
      </w:r>
    </w:p>
    <w:p w14:paraId="6A4719B0" w14:textId="2099351B" w:rsidR="002D4F8D" w:rsidRDefault="00FB3DC0" w:rsidP="00202C25">
      <w:r>
        <w:t>Volunteers and placements</w:t>
      </w:r>
    </w:p>
    <w:p w14:paraId="41A851EF" w14:textId="2503EC74" w:rsidR="00ED3A14" w:rsidRDefault="00DD7184" w:rsidP="00ED3A14">
      <w:pPr>
        <w:pStyle w:val="Heading3"/>
      </w:pPr>
      <w:r>
        <w:t>Budgets Held</w:t>
      </w:r>
    </w:p>
    <w:p w14:paraId="6308A43C" w14:textId="0CA52071" w:rsidR="002D4F8D" w:rsidRPr="002D4F8D" w:rsidRDefault="00171A97" w:rsidP="0076733B">
      <w:pPr>
        <w:rPr>
          <w:b/>
          <w:bCs/>
        </w:rPr>
      </w:pPr>
      <w:r>
        <w:t>Outdoor Learning Budget c. £50k plus restricted projects funds secured to support delivery.</w:t>
      </w:r>
    </w:p>
    <w:p w14:paraId="5BDFBA39" w14:textId="74996601" w:rsidR="00B75D4E" w:rsidRDefault="00DD7184" w:rsidP="00B75D4E">
      <w:pPr>
        <w:pStyle w:val="Heading2"/>
      </w:pPr>
      <w:proofErr w:type="gramStart"/>
      <w:r>
        <w:t>Overall</w:t>
      </w:r>
      <w:proofErr w:type="gramEnd"/>
      <w:r>
        <w:t xml:space="preserve"> Purpose of Job</w:t>
      </w:r>
    </w:p>
    <w:p w14:paraId="2513A596" w14:textId="10E786A4" w:rsidR="00171A97" w:rsidRDefault="00171A97" w:rsidP="00171A97">
      <w:pPr>
        <w:rPr>
          <w:rFonts w:ascii="Calibri" w:hAnsi="Calibri" w:cs="Calibri"/>
        </w:rPr>
      </w:pPr>
      <w:r w:rsidRPr="001D58A3">
        <w:rPr>
          <w:rFonts w:ascii="Calibri" w:hAnsi="Calibri" w:cs="Calibri"/>
        </w:rPr>
        <w:t xml:space="preserve">To support the development and </w:t>
      </w:r>
      <w:r>
        <w:rPr>
          <w:rFonts w:ascii="Calibri" w:hAnsi="Calibri" w:cs="Calibri"/>
        </w:rPr>
        <w:t>lead on management of projects</w:t>
      </w:r>
      <w:r w:rsidRPr="001D58A3">
        <w:rPr>
          <w:rFonts w:ascii="Calibri" w:hAnsi="Calibri" w:cs="Calibri"/>
        </w:rPr>
        <w:t xml:space="preserve"> which promote </w:t>
      </w:r>
      <w:r>
        <w:rPr>
          <w:rFonts w:ascii="Calibri" w:hAnsi="Calibri" w:cs="Calibri"/>
        </w:rPr>
        <w:t>o</w:t>
      </w:r>
      <w:r w:rsidRPr="001D58A3">
        <w:rPr>
          <w:rFonts w:ascii="Calibri" w:hAnsi="Calibri" w:cs="Calibri"/>
        </w:rPr>
        <w:t xml:space="preserve">utdoor </w:t>
      </w:r>
      <w:r>
        <w:rPr>
          <w:rFonts w:ascii="Calibri" w:hAnsi="Calibri" w:cs="Calibri"/>
        </w:rPr>
        <w:t>l</w:t>
      </w:r>
      <w:r w:rsidRPr="001D58A3">
        <w:rPr>
          <w:rFonts w:ascii="Calibri" w:hAnsi="Calibri" w:cs="Calibri"/>
        </w:rPr>
        <w:t xml:space="preserve">earning </w:t>
      </w:r>
      <w:r>
        <w:rPr>
          <w:rFonts w:ascii="Calibri" w:hAnsi="Calibri" w:cs="Calibri"/>
        </w:rPr>
        <w:t>in</w:t>
      </w:r>
      <w:r w:rsidRPr="001D58A3">
        <w:rPr>
          <w:rFonts w:ascii="Calibri" w:hAnsi="Calibri" w:cs="Calibri"/>
        </w:rPr>
        <w:t xml:space="preserve"> the National Forest</w:t>
      </w:r>
      <w:r>
        <w:rPr>
          <w:rFonts w:ascii="Calibri" w:hAnsi="Calibri" w:cs="Calibri"/>
        </w:rPr>
        <w:t xml:space="preserve">. The postholder will build strong and outcome driven relationships with schools, education partners, </w:t>
      </w:r>
      <w:proofErr w:type="gramStart"/>
      <w:r>
        <w:rPr>
          <w:rFonts w:ascii="Calibri" w:hAnsi="Calibri" w:cs="Calibri"/>
        </w:rPr>
        <w:t>funders</w:t>
      </w:r>
      <w:proofErr w:type="gramEnd"/>
      <w:r>
        <w:rPr>
          <w:rFonts w:ascii="Calibri" w:hAnsi="Calibri" w:cs="Calibri"/>
        </w:rPr>
        <w:t xml:space="preserve"> and providers to increase skills and capacity </w:t>
      </w:r>
      <w:r w:rsidRPr="00F1206A">
        <w:rPr>
          <w:rFonts w:ascii="Calibri" w:hAnsi="Calibri" w:cs="Calibri"/>
        </w:rPr>
        <w:t>within the sector. This will include coordinating support to enable schools and other providers in the Forest</w:t>
      </w:r>
      <w:r>
        <w:rPr>
          <w:rFonts w:ascii="Calibri" w:hAnsi="Calibri" w:cs="Calibri"/>
        </w:rPr>
        <w:t xml:space="preserve"> to become more independent in their delivery of outdoor learning and to increase participation from schools in urban and deprived areas. </w:t>
      </w:r>
    </w:p>
    <w:p w14:paraId="66EEF06C" w14:textId="53674E64" w:rsidR="00B75D4E" w:rsidRPr="00B75D4E" w:rsidRDefault="00DD7184" w:rsidP="00B75D4E">
      <w:pPr>
        <w:pStyle w:val="Heading2"/>
      </w:pPr>
      <w:r>
        <w:t>Main Responsibilities</w:t>
      </w:r>
    </w:p>
    <w:p w14:paraId="3B99179C" w14:textId="43351311" w:rsidR="00B75D4E" w:rsidRDefault="00171A97" w:rsidP="00845986">
      <w:pPr>
        <w:pStyle w:val="Heading3"/>
      </w:pPr>
      <w:r>
        <w:t>Partnerships and collaborative working</w:t>
      </w:r>
    </w:p>
    <w:p w14:paraId="43D84E6E" w14:textId="1C99B492" w:rsidR="00202C25" w:rsidRPr="00202C25" w:rsidRDefault="00171A97" w:rsidP="00202C25">
      <w:pPr>
        <w:pStyle w:val="ListParagraph"/>
      </w:pPr>
      <w:r w:rsidRPr="001D58A3">
        <w:t xml:space="preserve">To </w:t>
      </w:r>
      <w:r>
        <w:t>develop</w:t>
      </w:r>
      <w:r w:rsidRPr="001D58A3">
        <w:t xml:space="preserve"> effective </w:t>
      </w:r>
      <w:r>
        <w:t xml:space="preserve">education networks and partnerships to strengthen </w:t>
      </w:r>
      <w:r w:rsidRPr="001D58A3">
        <w:t xml:space="preserve">collaborative approaches </w:t>
      </w:r>
      <w:r>
        <w:t>which will maximise</w:t>
      </w:r>
      <w:r w:rsidRPr="001D58A3">
        <w:t xml:space="preserve"> opportunities for </w:t>
      </w:r>
      <w:r>
        <w:t>o</w:t>
      </w:r>
      <w:r w:rsidRPr="001D58A3">
        <w:t xml:space="preserve">utdoor </w:t>
      </w:r>
      <w:r>
        <w:t>l</w:t>
      </w:r>
      <w:r w:rsidRPr="001D58A3">
        <w:t>earning in the National Forest</w:t>
      </w:r>
      <w:r>
        <w:t xml:space="preserve">. </w:t>
      </w:r>
      <w:r w:rsidR="00202C25" w:rsidRPr="00202C25">
        <w:rPr>
          <w:rFonts w:ascii="Calibri" w:hAnsi="Calibri" w:cs="Calibri"/>
          <w:szCs w:val="24"/>
        </w:rPr>
        <w:t xml:space="preserve">This will include working with early years providers, primary and secondary schools, </w:t>
      </w:r>
      <w:r w:rsidR="00202C25" w:rsidRPr="00202C25">
        <w:rPr>
          <w:rFonts w:ascii="Calibri" w:hAnsi="Calibri" w:cs="Arial"/>
          <w:color w:val="000000"/>
          <w:szCs w:val="24"/>
        </w:rPr>
        <w:t xml:space="preserve">pupil referral units, special schools, </w:t>
      </w:r>
      <w:r w:rsidR="00202C25" w:rsidRPr="00202C25">
        <w:rPr>
          <w:rFonts w:ascii="Calibri" w:hAnsi="Calibri" w:cs="Calibri"/>
          <w:szCs w:val="24"/>
        </w:rPr>
        <w:t xml:space="preserve">forest school and outdoor learning providers, woodland owners, outdoor attractions </w:t>
      </w:r>
      <w:proofErr w:type="spellStart"/>
      <w:r w:rsidR="00202C25" w:rsidRPr="00202C25">
        <w:rPr>
          <w:rFonts w:ascii="Calibri" w:hAnsi="Calibri" w:cs="Calibri"/>
          <w:szCs w:val="24"/>
        </w:rPr>
        <w:t>e</w:t>
      </w:r>
      <w:r w:rsidR="00202C25">
        <w:rPr>
          <w:rFonts w:ascii="Calibri" w:hAnsi="Calibri" w:cs="Calibri"/>
          <w:szCs w:val="24"/>
        </w:rPr>
        <w:t>g</w:t>
      </w:r>
      <w:proofErr w:type="spellEnd"/>
      <w:r w:rsidR="00202C25" w:rsidRPr="00202C25">
        <w:rPr>
          <w:rFonts w:ascii="Calibri" w:hAnsi="Calibri" w:cs="Calibri"/>
          <w:szCs w:val="24"/>
        </w:rPr>
        <w:t xml:space="preserve"> Conkers Discovery Centre, Rosliston Forestry Centre, and others.</w:t>
      </w:r>
    </w:p>
    <w:p w14:paraId="31821E2B" w14:textId="3AC6E27E" w:rsidR="00202C25" w:rsidRPr="00972646" w:rsidRDefault="00202C25" w:rsidP="00202C25">
      <w:pPr>
        <w:pStyle w:val="ListParagraph"/>
      </w:pPr>
      <w:r>
        <w:t xml:space="preserve">To work with the Community and Wellbeing Manager to develop strategic relationships with funders, government departments, local authorities, </w:t>
      </w:r>
      <w:r w:rsidR="001373ED">
        <w:t>NGOs,</w:t>
      </w:r>
      <w:r>
        <w:t xml:space="preserve"> and others to raise awareness of the benefits of outdoor learning and tailor provision to maximise the educational and wellbeing outcomes for young people. </w:t>
      </w:r>
    </w:p>
    <w:p w14:paraId="25A91EDD" w14:textId="76CB399F" w:rsidR="00B75D4E" w:rsidRDefault="00171A97" w:rsidP="00845986">
      <w:pPr>
        <w:pStyle w:val="Heading3"/>
      </w:pPr>
      <w:r>
        <w:t>Creating a Forest for Learning</w:t>
      </w:r>
    </w:p>
    <w:p w14:paraId="32B90A75" w14:textId="00277165" w:rsidR="00171A97" w:rsidRPr="00171A97" w:rsidRDefault="00171A97" w:rsidP="00171A97">
      <w:pPr>
        <w:pStyle w:val="ListParagraph"/>
        <w:ind w:left="714" w:hanging="357"/>
      </w:pPr>
      <w:r w:rsidRPr="00171A97">
        <w:t xml:space="preserve">To engage with </w:t>
      </w:r>
      <w:r w:rsidR="00202C25">
        <w:t>early years,</w:t>
      </w:r>
      <w:r w:rsidRPr="00171A97">
        <w:t xml:space="preserve"> primary</w:t>
      </w:r>
      <w:r w:rsidR="00202C25">
        <w:t>,</w:t>
      </w:r>
      <w:r w:rsidRPr="00171A97">
        <w:t xml:space="preserve"> and secondary school within the National Forest to promote and support delivery of outdoor learning programmes that are regular</w:t>
      </w:r>
      <w:r w:rsidR="00202C25">
        <w:t xml:space="preserve"> and</w:t>
      </w:r>
      <w:r w:rsidRPr="00171A97">
        <w:t xml:space="preserve"> year</w:t>
      </w:r>
      <w:r w:rsidR="00202C25">
        <w:noBreakHyphen/>
      </w:r>
      <w:r w:rsidRPr="00171A97">
        <w:t>round</w:t>
      </w:r>
      <w:r w:rsidR="00202C25">
        <w:t>,</w:t>
      </w:r>
      <w:r w:rsidRPr="00171A97">
        <w:t xml:space="preserve"> and to advocate for its inclusion within school improvement plans and strategies.</w:t>
      </w:r>
    </w:p>
    <w:p w14:paraId="7FD2F222" w14:textId="0D18EA20" w:rsidR="00171A97" w:rsidRPr="00171A97" w:rsidRDefault="00171A97" w:rsidP="00171A97">
      <w:pPr>
        <w:pStyle w:val="ListParagraph"/>
        <w:ind w:left="714" w:hanging="357"/>
      </w:pPr>
      <w:r w:rsidRPr="00171A97">
        <w:t>To establish, support and promote ‘Champion Schools’ as a demonstration of best practi</w:t>
      </w:r>
      <w:r w:rsidR="00536C6D">
        <w:t>c</w:t>
      </w:r>
      <w:r w:rsidRPr="00171A97">
        <w:t>e across and beyond the National Forest helping to advocate for the benefits of outdoor learning.</w:t>
      </w:r>
    </w:p>
    <w:p w14:paraId="5A9FF511" w14:textId="3DFD5523" w:rsidR="00171A97" w:rsidRPr="00171A97" w:rsidRDefault="00171A97" w:rsidP="00171A97">
      <w:pPr>
        <w:pStyle w:val="ListParagraph"/>
        <w:ind w:left="714" w:hanging="357"/>
      </w:pPr>
      <w:r w:rsidRPr="00171A97">
        <w:lastRenderedPageBreak/>
        <w:t xml:space="preserve">To identify training needs and work with training bodies to coordinate and promote a programme of high quality and relevant training for teaching staff across the National Forest, linking to </w:t>
      </w:r>
      <w:r w:rsidR="00202C25">
        <w:t xml:space="preserve">appropriate organisations such as </w:t>
      </w:r>
      <w:r w:rsidRPr="00171A97">
        <w:t>the Forest School Association</w:t>
      </w:r>
      <w:r w:rsidR="00202C25">
        <w:t xml:space="preserve">, </w:t>
      </w:r>
      <w:r w:rsidRPr="00171A97">
        <w:t>Forest Education Network</w:t>
      </w:r>
      <w:r w:rsidR="00202C25">
        <w:t xml:space="preserve">, and relevant AIM accredited centres. </w:t>
      </w:r>
    </w:p>
    <w:p w14:paraId="43CBCFEB" w14:textId="1F56E7C5" w:rsidR="00171A97" w:rsidRPr="00171A97" w:rsidRDefault="00171A97" w:rsidP="002859CA">
      <w:pPr>
        <w:pStyle w:val="ListParagraph"/>
        <w:ind w:left="714" w:hanging="357"/>
      </w:pPr>
      <w:r w:rsidRPr="00171A97">
        <w:t>To map schools and outdoor spaces across the Forest to match education opportunities with suitable wooded learning spaces, broker relationships,</w:t>
      </w:r>
      <w:r w:rsidR="00202C25">
        <w:t xml:space="preserve"> </w:t>
      </w:r>
      <w:r w:rsidR="00C6720C">
        <w:t xml:space="preserve">and </w:t>
      </w:r>
      <w:r w:rsidRPr="00171A97">
        <w:t>identify and addres</w:t>
      </w:r>
      <w:r w:rsidR="00C6720C">
        <w:t>s</w:t>
      </w:r>
      <w:r w:rsidRPr="00171A97">
        <w:t xml:space="preserve"> needs and gaps in provision.</w:t>
      </w:r>
    </w:p>
    <w:p w14:paraId="7CF43DC3" w14:textId="77777777" w:rsidR="00171A97" w:rsidRPr="00171A97" w:rsidRDefault="00171A97" w:rsidP="00171A97">
      <w:pPr>
        <w:pStyle w:val="ListParagraph"/>
        <w:ind w:left="714" w:hanging="357"/>
      </w:pPr>
      <w:r w:rsidRPr="00171A97">
        <w:t>To promote and support the creation or enhancement of wooded and natural learning spaces in school grounds through small grants.</w:t>
      </w:r>
    </w:p>
    <w:p w14:paraId="1F378A2C" w14:textId="77777777" w:rsidR="00202C25" w:rsidRPr="00202C25" w:rsidRDefault="00202C25" w:rsidP="00202C25">
      <w:pPr>
        <w:pStyle w:val="ListParagraph"/>
      </w:pPr>
      <w:r w:rsidRPr="00202C25">
        <w:t>To facilitate the development of outdoor learning programmes for secondary schools that support SEND/alternative provision and progression to volunteering and employability.</w:t>
      </w:r>
    </w:p>
    <w:p w14:paraId="411BCF38" w14:textId="150F97DE" w:rsidR="00171A97" w:rsidRPr="00171A97" w:rsidRDefault="00171A97" w:rsidP="002859CA">
      <w:pPr>
        <w:pStyle w:val="ListParagraph"/>
        <w:ind w:left="714" w:hanging="357"/>
      </w:pPr>
      <w:r w:rsidRPr="00171A97">
        <w:t>To explore and develop opportunities for schools to use the National Forest for residentials and field study, developing resources as needed.</w:t>
      </w:r>
    </w:p>
    <w:p w14:paraId="2DF0490B" w14:textId="234F3CC1" w:rsidR="00171A97" w:rsidRPr="00171A97" w:rsidRDefault="00171A97" w:rsidP="002859CA">
      <w:pPr>
        <w:pStyle w:val="ListParagraph"/>
        <w:ind w:left="714" w:hanging="357"/>
      </w:pPr>
      <w:r w:rsidRPr="00171A97">
        <w:t xml:space="preserve">To ensure that National Forest outdoor learning programmes increase diversity and inclusivity through participation and contribute to the health and wellbeing of young people. </w:t>
      </w:r>
    </w:p>
    <w:p w14:paraId="762F043C" w14:textId="2DF06616" w:rsidR="00171A97" w:rsidRPr="00171A97" w:rsidRDefault="00171A97" w:rsidP="00171A97">
      <w:pPr>
        <w:pStyle w:val="ListParagraph"/>
        <w:ind w:left="714" w:hanging="357"/>
      </w:pPr>
      <w:r w:rsidRPr="00171A97">
        <w:t>To collate and disseminate best practice, stories, lessons learnt</w:t>
      </w:r>
      <w:r w:rsidR="00202C25">
        <w:t>,</w:t>
      </w:r>
      <w:r w:rsidRPr="00171A97">
        <w:t xml:space="preserve"> and celebrate achievements</w:t>
      </w:r>
      <w:r w:rsidR="00202C25">
        <w:t>.</w:t>
      </w:r>
    </w:p>
    <w:p w14:paraId="335E4538" w14:textId="7767E9C8" w:rsidR="00B75D4E" w:rsidRDefault="00171A97" w:rsidP="00845986">
      <w:pPr>
        <w:pStyle w:val="Heading3"/>
      </w:pPr>
      <w:r>
        <w:t>Project development and management</w:t>
      </w:r>
    </w:p>
    <w:p w14:paraId="19C0C477" w14:textId="514AC945" w:rsidR="00171A97" w:rsidRPr="00171A97" w:rsidRDefault="00171A97" w:rsidP="00171A97">
      <w:pPr>
        <w:pStyle w:val="ListParagraph"/>
      </w:pPr>
      <w:r w:rsidRPr="00171A97">
        <w:t>To maintain an up-to-date knowledge of national policy and research in relation to outdoor learning and environmental education to ensure continuous improvement of NFC programmes.</w:t>
      </w:r>
    </w:p>
    <w:p w14:paraId="44395972" w14:textId="6BA4E489" w:rsidR="00171A97" w:rsidRPr="00171A97" w:rsidRDefault="00171A97" w:rsidP="00171A97">
      <w:pPr>
        <w:pStyle w:val="ListParagraph"/>
      </w:pPr>
      <w:r w:rsidRPr="00171A97">
        <w:t>To work closely with the Community and Wellbeing Manager to support the development of funding proposals and applications to secure funds for project delivery.</w:t>
      </w:r>
    </w:p>
    <w:p w14:paraId="348CBA6D" w14:textId="5242E113" w:rsidR="00171A97" w:rsidRPr="00171A97" w:rsidRDefault="00171A97" w:rsidP="00171A97">
      <w:pPr>
        <w:pStyle w:val="ListParagraph"/>
      </w:pPr>
      <w:r w:rsidRPr="00171A97">
        <w:t>To deliver projects and targets to time and budget using robust project management systems, including project plans, claims, monitoring and reporting and evaluation.</w:t>
      </w:r>
    </w:p>
    <w:p w14:paraId="15D8BC0B" w14:textId="6AC17330" w:rsidR="00171A97" w:rsidRDefault="00171A97" w:rsidP="00171A97">
      <w:pPr>
        <w:pStyle w:val="ListParagraph"/>
      </w:pPr>
      <w:r w:rsidRPr="00171A97">
        <w:t>To manage partner service level agreements and contracts for outdoor learning projects.</w:t>
      </w:r>
    </w:p>
    <w:p w14:paraId="7A2976FC" w14:textId="1E784653" w:rsidR="00202C25" w:rsidRDefault="00202C25" w:rsidP="00171A97">
      <w:pPr>
        <w:pStyle w:val="ListParagraph"/>
      </w:pPr>
      <w:r>
        <w:t xml:space="preserve">To ensure strong and sustainable integration with other National Forest programmes and strategies </w:t>
      </w:r>
      <w:r w:rsidR="001373ED">
        <w:t>such as the</w:t>
      </w:r>
      <w:r>
        <w:t xml:space="preserve"> Heart of the </w:t>
      </w:r>
      <w:r w:rsidR="003E336D">
        <w:t xml:space="preserve">National </w:t>
      </w:r>
      <w:r>
        <w:t>Forest</w:t>
      </w:r>
      <w:r w:rsidR="00536C6D">
        <w:t xml:space="preserve"> </w:t>
      </w:r>
      <w:r w:rsidR="003E336D">
        <w:t>Vision,</w:t>
      </w:r>
      <w:r>
        <w:t xml:space="preserve"> Arts Strategy, </w:t>
      </w:r>
      <w:r w:rsidR="001373ED">
        <w:t xml:space="preserve">and </w:t>
      </w:r>
      <w:r>
        <w:t>Charnwood Forest Landscape Partnership.</w:t>
      </w:r>
    </w:p>
    <w:p w14:paraId="1A6CD7C0" w14:textId="095FDB81" w:rsidR="00171A97" w:rsidRDefault="00171A97" w:rsidP="00171A97">
      <w:pPr>
        <w:pStyle w:val="Heading3"/>
      </w:pPr>
      <w:r>
        <w:t>Corporate development</w:t>
      </w:r>
    </w:p>
    <w:p w14:paraId="4EF39893" w14:textId="77777777" w:rsidR="00171A97" w:rsidRPr="00171A97" w:rsidRDefault="00171A97" w:rsidP="00171A97">
      <w:pPr>
        <w:pStyle w:val="ListParagraph"/>
      </w:pPr>
      <w:bookmarkStart w:id="0" w:name="_Hlk96684268"/>
      <w:r w:rsidRPr="00171A97">
        <w:t xml:space="preserve">To be a member of the Operations Team, contributing to regular planning and reporting as required.  </w:t>
      </w:r>
    </w:p>
    <w:p w14:paraId="72311DF6" w14:textId="6A7F64FC" w:rsidR="00171A97" w:rsidRPr="006607EF" w:rsidRDefault="00171A97" w:rsidP="006607EF">
      <w:pPr>
        <w:pStyle w:val="ListParagraph"/>
      </w:pPr>
      <w:r w:rsidRPr="006607EF">
        <w:t>To integrate the NFC outdoor learning programmes with other NFC activities including forest creation, habitat management, arts</w:t>
      </w:r>
      <w:r w:rsidR="00536C6D">
        <w:t xml:space="preserve"> </w:t>
      </w:r>
      <w:r w:rsidR="00536C6D" w:rsidRPr="003E336D">
        <w:t>and</w:t>
      </w:r>
      <w:r w:rsidRPr="006607EF">
        <w:t xml:space="preserve"> </w:t>
      </w:r>
      <w:r w:rsidR="003E336D">
        <w:t>culture</w:t>
      </w:r>
      <w:r w:rsidRPr="006607EF">
        <w:t xml:space="preserve">, </w:t>
      </w:r>
      <w:r w:rsidR="00536C6D">
        <w:t xml:space="preserve">and </w:t>
      </w:r>
      <w:r w:rsidRPr="006607EF">
        <w:t>health and wellbeing.</w:t>
      </w:r>
    </w:p>
    <w:p w14:paraId="6157490C" w14:textId="77777777" w:rsidR="00171A97" w:rsidRPr="006607EF" w:rsidRDefault="00171A97" w:rsidP="006607EF">
      <w:pPr>
        <w:pStyle w:val="ListParagraph"/>
      </w:pPr>
      <w:r w:rsidRPr="006607EF">
        <w:t>To contribute to NFC Working Groups and external meetings through reports and presentations, as required.</w:t>
      </w:r>
    </w:p>
    <w:p w14:paraId="6C9A33BD" w14:textId="77777777" w:rsidR="00171A97" w:rsidRPr="006607EF" w:rsidRDefault="00171A97" w:rsidP="006607EF">
      <w:pPr>
        <w:pStyle w:val="ListParagraph"/>
      </w:pPr>
      <w:r w:rsidRPr="006607EF">
        <w:t xml:space="preserve">To work with the Development Team to develop content for case studies, campaigns, social media posts, NFC website, blogs, and other promotional content. </w:t>
      </w:r>
    </w:p>
    <w:p w14:paraId="72BFC674" w14:textId="77777777" w:rsidR="00171A97" w:rsidRPr="006607EF" w:rsidRDefault="00171A97" w:rsidP="006607EF">
      <w:pPr>
        <w:pStyle w:val="ListParagraph"/>
      </w:pPr>
      <w:r w:rsidRPr="006607EF">
        <w:t>To undertake other relevant duties as directed by the Community &amp; Wellbeing Manager or Director of Operations.</w:t>
      </w:r>
    </w:p>
    <w:bookmarkEnd w:id="0"/>
    <w:p w14:paraId="50AE66B2" w14:textId="3013F185" w:rsidR="007D674E" w:rsidRPr="002C1D11" w:rsidRDefault="007D674E" w:rsidP="00171A97">
      <w:pPr>
        <w:pStyle w:val="ListParagraph"/>
        <w:numPr>
          <w:ilvl w:val="0"/>
          <w:numId w:val="0"/>
        </w:numPr>
        <w:ind w:left="714"/>
      </w:pPr>
      <w:r>
        <w:br w:type="page"/>
      </w:r>
    </w:p>
    <w:p w14:paraId="0AF1DE52" w14:textId="10854479" w:rsidR="00845986" w:rsidRDefault="00DD7184" w:rsidP="00845986">
      <w:pPr>
        <w:pStyle w:val="Heading2"/>
      </w:pPr>
      <w:r>
        <w:lastRenderedPageBreak/>
        <w:t>Benefits of working with the NFC</w:t>
      </w:r>
    </w:p>
    <w:p w14:paraId="616C4ED0" w14:textId="3948557E" w:rsidR="00845986" w:rsidRPr="00845986" w:rsidRDefault="00FB0C67" w:rsidP="00845986">
      <w:pPr>
        <w:pStyle w:val="Heading3"/>
      </w:pPr>
      <w:r>
        <w:t>Salary</w:t>
      </w:r>
    </w:p>
    <w:p w14:paraId="4CA1AB73" w14:textId="351308A0" w:rsidR="00845986" w:rsidRDefault="00845986" w:rsidP="00845986">
      <w:r w:rsidRPr="00654A2B">
        <w:t>This is a full time, permanent post of 37 hours per</w:t>
      </w:r>
      <w:r w:rsidRPr="00845986">
        <w:t xml:space="preserve"> week. </w:t>
      </w:r>
      <w:r w:rsidR="00D51583" w:rsidRPr="00D51583">
        <w:t xml:space="preserve">The successful candidate will be appointed within the </w:t>
      </w:r>
      <w:r w:rsidR="00171A97" w:rsidRPr="00E64AC0">
        <w:t>HEO</w:t>
      </w:r>
      <w:r w:rsidR="00D51583" w:rsidRPr="00D51583">
        <w:t xml:space="preserve"> Grade </w:t>
      </w:r>
      <w:r w:rsidR="00E64AC0">
        <w:t xml:space="preserve">(Pay Band 1) </w:t>
      </w:r>
      <w:r w:rsidR="00D51583" w:rsidRPr="00D51583">
        <w:t xml:space="preserve">salary range </w:t>
      </w:r>
      <w:r w:rsidR="00D51583" w:rsidRPr="00E64AC0">
        <w:t>of £</w:t>
      </w:r>
      <w:r w:rsidR="001373ED" w:rsidRPr="00E64AC0">
        <w:t>31,681 to £3</w:t>
      </w:r>
      <w:r w:rsidR="00E64AC0" w:rsidRPr="00E64AC0">
        <w:t>4,279</w:t>
      </w:r>
      <w:r w:rsidR="00186B8E" w:rsidRPr="00186B8E">
        <w:t xml:space="preserve"> per year</w:t>
      </w:r>
      <w:r w:rsidR="00D51583" w:rsidRPr="00186B8E">
        <w:t>.</w:t>
      </w:r>
    </w:p>
    <w:p w14:paraId="17CD51D1" w14:textId="761AF8EF" w:rsidR="00845986" w:rsidRDefault="00845986" w:rsidP="00845986">
      <w:pPr>
        <w:pStyle w:val="Heading3"/>
      </w:pPr>
      <w:r>
        <w:t>Pension</w:t>
      </w:r>
    </w:p>
    <w:p w14:paraId="03CCE283" w14:textId="3A4C0F28" w:rsidR="00845986" w:rsidRDefault="00845986" w:rsidP="00845986">
      <w:r w:rsidRPr="00845986">
        <w:t>An important part of the pay and reward package NFC offers employees is the option to join the Civil Service Pension Schemes arrangements. These arrangements offer a choice of two types of pensions:</w:t>
      </w:r>
    </w:p>
    <w:p w14:paraId="24424339" w14:textId="62C65B82" w:rsidR="00845986" w:rsidRDefault="00845986" w:rsidP="00845986">
      <w:pPr>
        <w:pStyle w:val="ListParagraph"/>
        <w:numPr>
          <w:ilvl w:val="0"/>
          <w:numId w:val="8"/>
        </w:numPr>
      </w:pPr>
      <w:r w:rsidRPr="00845986">
        <w:rPr>
          <w:b/>
          <w:bCs/>
        </w:rPr>
        <w:t>Alpha:</w:t>
      </w:r>
      <w:r>
        <w:t xml:space="preserve"> This a career average pension scheme (defined benefit) that has a member contribution rate ranging from 4.6% to 7.35% dependent on your salary. The current employer contribution rate is c27% of salary.</w:t>
      </w:r>
      <w:r w:rsidR="00DF759E">
        <w:t xml:space="preserve"> </w:t>
      </w:r>
    </w:p>
    <w:p w14:paraId="12EE5663" w14:textId="0EDC35AF" w:rsidR="00845986" w:rsidRPr="00845986" w:rsidRDefault="00845986" w:rsidP="00845986">
      <w:pPr>
        <w:pStyle w:val="ListParagraph"/>
        <w:numPr>
          <w:ilvl w:val="0"/>
          <w:numId w:val="8"/>
        </w:numPr>
      </w:pPr>
      <w:r w:rsidRPr="00845986">
        <w:rPr>
          <w:b/>
          <w:bCs/>
        </w:rPr>
        <w:t>Partnership pension account:</w:t>
      </w:r>
      <w:r>
        <w:t xml:space="preserve"> This is a stakeholder pension with a contribution from the NFC of up to 14.5% based on your age.</w:t>
      </w:r>
    </w:p>
    <w:p w14:paraId="74156852" w14:textId="77777777" w:rsidR="00845986" w:rsidRPr="00845986" w:rsidRDefault="00845986" w:rsidP="00845986">
      <w:pPr>
        <w:pStyle w:val="Heading3"/>
      </w:pPr>
      <w:r w:rsidRPr="00845986">
        <w:t>Generous Annual Leave and Bank Holiday Allowance</w:t>
      </w:r>
    </w:p>
    <w:p w14:paraId="3EC0AFBE" w14:textId="41E9C97F" w:rsidR="00845986" w:rsidRDefault="00845986" w:rsidP="00845986">
      <w:r>
        <w:t>We offer 30 days’ annual leave and 10.5 days public and privilege holidays.</w:t>
      </w:r>
    </w:p>
    <w:p w14:paraId="0122E1AC" w14:textId="77777777" w:rsidR="00845986" w:rsidRDefault="00845986" w:rsidP="00845986">
      <w:pPr>
        <w:pStyle w:val="Heading3"/>
      </w:pPr>
      <w:r>
        <w:t xml:space="preserve">Staff Bonuses </w:t>
      </w:r>
    </w:p>
    <w:p w14:paraId="2F6B0685" w14:textId="40E3F24A" w:rsidR="00845986" w:rsidRDefault="00845986" w:rsidP="00845986">
      <w:r>
        <w:t>We offer end of year performance awards to our employees.</w:t>
      </w:r>
    </w:p>
    <w:p w14:paraId="37E5E110" w14:textId="77777777" w:rsidR="00845986" w:rsidRDefault="00845986" w:rsidP="00845986">
      <w:pPr>
        <w:pStyle w:val="Heading3"/>
      </w:pPr>
      <w:r>
        <w:t>Place of Work</w:t>
      </w:r>
    </w:p>
    <w:p w14:paraId="2D88EA19" w14:textId="77B55070" w:rsidR="00845986" w:rsidRDefault="00845986" w:rsidP="00845986">
      <w:r>
        <w:t>The principal place of work will be at the National Forest Company’s office in the heart of the National Forest at Enterprise Glade, Bath Yard, Moira DE12 6BA. However, we have adopted a more flexible hybrid home/office way of working, subject to the needs of the organisation.</w:t>
      </w:r>
    </w:p>
    <w:p w14:paraId="7889893C" w14:textId="77777777" w:rsidR="00845986" w:rsidRDefault="00845986" w:rsidP="00845986">
      <w:pPr>
        <w:pStyle w:val="Heading3"/>
      </w:pPr>
      <w:r>
        <w:t xml:space="preserve">Learning and Development </w:t>
      </w:r>
    </w:p>
    <w:p w14:paraId="1A69CE20" w14:textId="1982B16C" w:rsidR="00845986" w:rsidRDefault="00845986" w:rsidP="00845986">
      <w:r>
        <w:t>Everyone at the NFC is supported to develop their skills and capabilities. All new employees joining will have a full induction to the NFC’s work and our policies. We also encourage our employees to take up volunteering opportunities as a great way to share skills, while developing new insights and stronger links with our communities.</w:t>
      </w:r>
    </w:p>
    <w:p w14:paraId="68157219" w14:textId="77777777" w:rsidR="00845986" w:rsidRDefault="00845986" w:rsidP="00845986">
      <w:pPr>
        <w:pStyle w:val="Heading3"/>
      </w:pPr>
      <w:r>
        <w:t xml:space="preserve">Staff Wellbeing </w:t>
      </w:r>
    </w:p>
    <w:p w14:paraId="0340A3FB" w14:textId="4C59EEA7" w:rsidR="00845986" w:rsidRDefault="00845986" w:rsidP="00845986">
      <w:r>
        <w:t>We have various measures in place to assist with the wellbeing of our staff including:</w:t>
      </w:r>
    </w:p>
    <w:p w14:paraId="61DF7394" w14:textId="32447E6C" w:rsidR="00845986" w:rsidRDefault="00845986" w:rsidP="00845986">
      <w:pPr>
        <w:pStyle w:val="ListParagraph"/>
        <w:numPr>
          <w:ilvl w:val="0"/>
          <w:numId w:val="9"/>
        </w:numPr>
      </w:pPr>
      <w:r w:rsidRPr="00845986">
        <w:rPr>
          <w:b/>
          <w:bCs/>
        </w:rPr>
        <w:t>Flexible working</w:t>
      </w:r>
      <w:r>
        <w:t xml:space="preserve"> – to allow for variations in your hours, or working from home, where this is compatible with business needs.</w:t>
      </w:r>
    </w:p>
    <w:p w14:paraId="5461D2BA" w14:textId="479BE8E0" w:rsidR="00845986" w:rsidRDefault="00845986" w:rsidP="00845986">
      <w:pPr>
        <w:pStyle w:val="ListParagraph"/>
        <w:numPr>
          <w:ilvl w:val="0"/>
          <w:numId w:val="9"/>
        </w:numPr>
      </w:pPr>
      <w:r w:rsidRPr="00845986">
        <w:rPr>
          <w:b/>
          <w:bCs/>
        </w:rPr>
        <w:t>Cycle to Work Scheme</w:t>
      </w:r>
      <w:r>
        <w:t xml:space="preserve"> – typical savings on a bike can be up to 42%</w:t>
      </w:r>
      <w:r w:rsidR="00684DAA">
        <w:t>.</w:t>
      </w:r>
    </w:p>
    <w:p w14:paraId="47DE11DF" w14:textId="7EDF0DFB" w:rsidR="00845986" w:rsidRDefault="00845986" w:rsidP="00845986">
      <w:pPr>
        <w:pStyle w:val="ListParagraph"/>
        <w:numPr>
          <w:ilvl w:val="0"/>
          <w:numId w:val="9"/>
        </w:numPr>
      </w:pPr>
      <w:r w:rsidRPr="00845986">
        <w:rPr>
          <w:b/>
          <w:bCs/>
        </w:rPr>
        <w:t>Employee Assistance Programme</w:t>
      </w:r>
      <w:r>
        <w:t xml:space="preserve"> – a free and confidential 24/7 telephone advice service available to staff.</w:t>
      </w:r>
    </w:p>
    <w:p w14:paraId="67169436" w14:textId="2366E181" w:rsidR="00845986" w:rsidRPr="00845986" w:rsidRDefault="00845986" w:rsidP="00845986">
      <w:pPr>
        <w:pStyle w:val="ListParagraph"/>
        <w:numPr>
          <w:ilvl w:val="0"/>
          <w:numId w:val="9"/>
        </w:numPr>
        <w:rPr>
          <w:b/>
          <w:bCs/>
        </w:rPr>
      </w:pPr>
      <w:r w:rsidRPr="00845986">
        <w:rPr>
          <w:b/>
          <w:bCs/>
        </w:rPr>
        <w:t>Discounts for gym membership</w:t>
      </w:r>
    </w:p>
    <w:p w14:paraId="6840CBC8" w14:textId="5589641D" w:rsidR="00845986" w:rsidRDefault="002750B0" w:rsidP="00845986">
      <w:pPr>
        <w:pStyle w:val="Heading3"/>
      </w:pPr>
      <w:r>
        <w:t>Time off in lieu</w:t>
      </w:r>
    </w:p>
    <w:p w14:paraId="7FDCAA27" w14:textId="0AA92FEB" w:rsidR="00845986" w:rsidRDefault="00845986" w:rsidP="00845986">
      <w:r>
        <w:t>Due to the nature of the work some unsocial hours may be required in the evenings and weekends to ensure the effective implementation of this post. Time off in lieu is applicable for this role.</w:t>
      </w:r>
    </w:p>
    <w:p w14:paraId="4F788B4F" w14:textId="77777777" w:rsidR="00845986" w:rsidRDefault="00845986" w:rsidP="00845986">
      <w:pPr>
        <w:pStyle w:val="Heading3"/>
      </w:pPr>
      <w:r>
        <w:t>Travel</w:t>
      </w:r>
    </w:p>
    <w:p w14:paraId="1B3C59AB" w14:textId="081B5A81" w:rsidR="002C1D11" w:rsidRPr="002C1D11" w:rsidRDefault="00845986" w:rsidP="002C1D11">
      <w:r>
        <w:t>The post-holder will often need to travel to sites over a rural location. Where the postholder has access to a vehicle for use on NFC business, mileage is reimbursed.</w:t>
      </w:r>
      <w:r w:rsidR="002C1D11">
        <w:br w:type="page"/>
      </w:r>
    </w:p>
    <w:p w14:paraId="1A509301" w14:textId="48535186" w:rsidR="00845986" w:rsidRDefault="00DD7184" w:rsidP="00845986">
      <w:pPr>
        <w:pStyle w:val="Heading2"/>
      </w:pPr>
      <w:r>
        <w:lastRenderedPageBreak/>
        <w:t xml:space="preserve">Person </w:t>
      </w:r>
      <w:r w:rsidR="001C2290">
        <w:t>S</w:t>
      </w:r>
      <w:r>
        <w:t>pecification</w:t>
      </w:r>
    </w:p>
    <w:tbl>
      <w:tblPr>
        <w:tblStyle w:val="TableGrid"/>
        <w:tblW w:w="5000" w:type="pct"/>
        <w:tblLook w:val="04A0" w:firstRow="1" w:lastRow="0" w:firstColumn="1" w:lastColumn="0" w:noHBand="0" w:noVBand="1"/>
        <w:tblCaption w:val="Experience and qualifcations required"/>
      </w:tblPr>
      <w:tblGrid>
        <w:gridCol w:w="7650"/>
        <w:gridCol w:w="2806"/>
      </w:tblGrid>
      <w:tr w:rsidR="007D674E" w14:paraId="7AA4C48F" w14:textId="77777777" w:rsidTr="00330072">
        <w:trPr>
          <w:cantSplit/>
        </w:trPr>
        <w:tc>
          <w:tcPr>
            <w:tcW w:w="3658" w:type="pct"/>
            <w:shd w:val="clear" w:color="auto" w:fill="D9D9D9" w:themeFill="background1" w:themeFillShade="D9"/>
            <w:vAlign w:val="center"/>
          </w:tcPr>
          <w:p w14:paraId="0E598BCC" w14:textId="66937AF7" w:rsidR="007D674E" w:rsidRPr="007D674E" w:rsidRDefault="00DD7184" w:rsidP="0049215A">
            <w:pPr>
              <w:keepNext/>
              <w:rPr>
                <w:b/>
                <w:bCs/>
              </w:rPr>
            </w:pPr>
            <w:r>
              <w:rPr>
                <w:b/>
                <w:bCs/>
              </w:rPr>
              <w:t xml:space="preserve">Experiences </w:t>
            </w:r>
            <w:r w:rsidR="001C2290">
              <w:rPr>
                <w:b/>
                <w:bCs/>
              </w:rPr>
              <w:t>and</w:t>
            </w:r>
            <w:r>
              <w:rPr>
                <w:b/>
                <w:bCs/>
              </w:rPr>
              <w:t xml:space="preserve"> Qualifications</w:t>
            </w:r>
          </w:p>
        </w:tc>
        <w:tc>
          <w:tcPr>
            <w:tcW w:w="1342" w:type="pct"/>
            <w:shd w:val="clear" w:color="auto" w:fill="D9D9D9" w:themeFill="background1" w:themeFillShade="D9"/>
            <w:vAlign w:val="center"/>
          </w:tcPr>
          <w:p w14:paraId="1C54C20A" w14:textId="2F4BE4AA" w:rsidR="007D674E" w:rsidRPr="002C1D11" w:rsidRDefault="007D674E" w:rsidP="0049215A">
            <w:pPr>
              <w:keepNext/>
              <w:jc w:val="center"/>
              <w:rPr>
                <w:b/>
                <w:bCs/>
              </w:rPr>
            </w:pPr>
            <w:r w:rsidRPr="002C1D11">
              <w:rPr>
                <w:b/>
                <w:bCs/>
              </w:rPr>
              <w:t>Essential (E) or Desirable (D)</w:t>
            </w:r>
          </w:p>
        </w:tc>
      </w:tr>
      <w:tr w:rsidR="00BA261B" w14:paraId="69076C7B" w14:textId="77777777" w:rsidTr="00330072">
        <w:trPr>
          <w:cantSplit/>
        </w:trPr>
        <w:tc>
          <w:tcPr>
            <w:tcW w:w="3658" w:type="pct"/>
            <w:vAlign w:val="center"/>
          </w:tcPr>
          <w:p w14:paraId="1E15945E" w14:textId="0A08C42A" w:rsidR="00BA261B" w:rsidRDefault="00BA261B" w:rsidP="00BA261B">
            <w:pPr>
              <w:keepNext/>
            </w:pPr>
            <w:r w:rsidRPr="00477FBB">
              <w:t xml:space="preserve">A </w:t>
            </w:r>
            <w:r w:rsidR="00171A97">
              <w:t>degree level qualification or equivalent.</w:t>
            </w:r>
          </w:p>
        </w:tc>
        <w:tc>
          <w:tcPr>
            <w:tcW w:w="1342" w:type="pct"/>
            <w:vAlign w:val="center"/>
          </w:tcPr>
          <w:p w14:paraId="3CE99BB6" w14:textId="575F1338" w:rsidR="00BA261B" w:rsidRDefault="00171A97" w:rsidP="00BA261B">
            <w:pPr>
              <w:keepNext/>
              <w:jc w:val="center"/>
            </w:pPr>
            <w:r>
              <w:t>E</w:t>
            </w:r>
          </w:p>
        </w:tc>
      </w:tr>
      <w:tr w:rsidR="00BA261B" w14:paraId="3E6AEE7E" w14:textId="77777777" w:rsidTr="00330072">
        <w:trPr>
          <w:cantSplit/>
        </w:trPr>
        <w:tc>
          <w:tcPr>
            <w:tcW w:w="3658" w:type="pct"/>
            <w:vAlign w:val="center"/>
          </w:tcPr>
          <w:p w14:paraId="4DC8367A" w14:textId="084F7B14" w:rsidR="00BA261B" w:rsidRDefault="00BA261B" w:rsidP="00BA261B">
            <w:pPr>
              <w:keepNext/>
            </w:pPr>
            <w:r w:rsidRPr="00477FBB">
              <w:t xml:space="preserve">At least </w:t>
            </w:r>
            <w:r w:rsidR="00171A97">
              <w:t>three</w:t>
            </w:r>
            <w:r w:rsidRPr="00477FBB">
              <w:t xml:space="preserve"> years’ </w:t>
            </w:r>
            <w:r w:rsidR="00171A97">
              <w:t>relevant experience</w:t>
            </w:r>
            <w:r w:rsidRPr="00477FBB">
              <w:t xml:space="preserve">. </w:t>
            </w:r>
          </w:p>
        </w:tc>
        <w:tc>
          <w:tcPr>
            <w:tcW w:w="1342" w:type="pct"/>
            <w:vAlign w:val="center"/>
          </w:tcPr>
          <w:p w14:paraId="14DEB24D" w14:textId="08429A43" w:rsidR="00BA261B" w:rsidRDefault="00BA261B" w:rsidP="00BA261B">
            <w:pPr>
              <w:keepNext/>
              <w:jc w:val="center"/>
            </w:pPr>
            <w:r w:rsidRPr="00477FBB">
              <w:t>E</w:t>
            </w:r>
          </w:p>
        </w:tc>
      </w:tr>
      <w:tr w:rsidR="001373ED" w14:paraId="2499561F" w14:textId="77777777" w:rsidTr="00330072">
        <w:trPr>
          <w:cantSplit/>
        </w:trPr>
        <w:tc>
          <w:tcPr>
            <w:tcW w:w="3658" w:type="pct"/>
            <w:vAlign w:val="center"/>
          </w:tcPr>
          <w:p w14:paraId="0E5BC29F" w14:textId="5DC86904" w:rsidR="001373ED" w:rsidRPr="00477FBB" w:rsidRDefault="001373ED" w:rsidP="00BA261B">
            <w:pPr>
              <w:keepNext/>
            </w:pPr>
            <w:r>
              <w:t>A Level 3 Forest Leader qualification.</w:t>
            </w:r>
          </w:p>
        </w:tc>
        <w:tc>
          <w:tcPr>
            <w:tcW w:w="1342" w:type="pct"/>
            <w:vAlign w:val="center"/>
          </w:tcPr>
          <w:p w14:paraId="7145FA1E" w14:textId="6C71AA33" w:rsidR="001373ED" w:rsidRPr="00477FBB" w:rsidRDefault="001373ED" w:rsidP="00BA261B">
            <w:pPr>
              <w:keepNext/>
              <w:jc w:val="center"/>
            </w:pPr>
            <w:r>
              <w:t>E</w:t>
            </w:r>
          </w:p>
        </w:tc>
      </w:tr>
      <w:tr w:rsidR="00BA261B" w14:paraId="524483DE" w14:textId="77777777" w:rsidTr="00330072">
        <w:trPr>
          <w:cantSplit/>
        </w:trPr>
        <w:tc>
          <w:tcPr>
            <w:tcW w:w="3658" w:type="pct"/>
            <w:vAlign w:val="center"/>
          </w:tcPr>
          <w:p w14:paraId="2977DE50" w14:textId="73A7DD0E" w:rsidR="00BA261B" w:rsidRPr="005251CD" w:rsidRDefault="00BA261B" w:rsidP="00BA261B">
            <w:pPr>
              <w:keepNext/>
            </w:pPr>
            <w:r w:rsidRPr="00477FBB">
              <w:t xml:space="preserve">Experience of </w:t>
            </w:r>
            <w:r w:rsidR="00171A97">
              <w:t>building strong cross-sector networ</w:t>
            </w:r>
            <w:r w:rsidR="002D2B46">
              <w:t>k</w:t>
            </w:r>
            <w:r w:rsidR="00171A97">
              <w:t>s within the education / environment field.</w:t>
            </w:r>
          </w:p>
        </w:tc>
        <w:tc>
          <w:tcPr>
            <w:tcW w:w="1342" w:type="pct"/>
            <w:vAlign w:val="center"/>
          </w:tcPr>
          <w:p w14:paraId="7698781A" w14:textId="60C4733C" w:rsidR="00BA261B" w:rsidRDefault="00BA261B" w:rsidP="00BA261B">
            <w:pPr>
              <w:keepNext/>
              <w:jc w:val="center"/>
            </w:pPr>
            <w:r w:rsidRPr="00477FBB">
              <w:t>E</w:t>
            </w:r>
          </w:p>
        </w:tc>
      </w:tr>
      <w:tr w:rsidR="00BA261B" w14:paraId="66478FA8" w14:textId="77777777" w:rsidTr="00330072">
        <w:trPr>
          <w:cantSplit/>
        </w:trPr>
        <w:tc>
          <w:tcPr>
            <w:tcW w:w="3658" w:type="pct"/>
            <w:vAlign w:val="center"/>
          </w:tcPr>
          <w:p w14:paraId="39CA3474" w14:textId="566307FF" w:rsidR="00BA261B" w:rsidRPr="005251CD" w:rsidRDefault="00BA261B" w:rsidP="00BA261B">
            <w:pPr>
              <w:keepNext/>
            </w:pPr>
            <w:r w:rsidRPr="00477FBB">
              <w:t xml:space="preserve">Experience </w:t>
            </w:r>
            <w:r w:rsidR="00171A97">
              <w:t>of project planning and management, including monitoring budgets and performance.</w:t>
            </w:r>
          </w:p>
        </w:tc>
        <w:tc>
          <w:tcPr>
            <w:tcW w:w="1342" w:type="pct"/>
            <w:vAlign w:val="center"/>
          </w:tcPr>
          <w:p w14:paraId="1D4B2142" w14:textId="014317F5" w:rsidR="00BA261B" w:rsidRDefault="00BA261B" w:rsidP="00BA261B">
            <w:pPr>
              <w:keepNext/>
              <w:jc w:val="center"/>
            </w:pPr>
            <w:r w:rsidRPr="00477FBB">
              <w:t>E</w:t>
            </w:r>
          </w:p>
        </w:tc>
      </w:tr>
      <w:tr w:rsidR="00BA261B" w14:paraId="351A77B2" w14:textId="77777777" w:rsidTr="00330072">
        <w:trPr>
          <w:cantSplit/>
        </w:trPr>
        <w:tc>
          <w:tcPr>
            <w:tcW w:w="3658" w:type="pct"/>
            <w:vAlign w:val="center"/>
          </w:tcPr>
          <w:p w14:paraId="5CD9A2F1" w14:textId="0009FB46" w:rsidR="00BA261B" w:rsidRDefault="00BA261B" w:rsidP="00BA261B">
            <w:pPr>
              <w:keepNext/>
            </w:pPr>
            <w:r w:rsidRPr="00477FBB">
              <w:t xml:space="preserve">Experience of working with </w:t>
            </w:r>
            <w:r w:rsidR="00171A97">
              <w:t>different funding streams and / or grant programmes.</w:t>
            </w:r>
          </w:p>
        </w:tc>
        <w:tc>
          <w:tcPr>
            <w:tcW w:w="1342" w:type="pct"/>
            <w:vAlign w:val="center"/>
          </w:tcPr>
          <w:p w14:paraId="244CE5D9" w14:textId="0C82943F" w:rsidR="00BA261B" w:rsidRDefault="00171A97" w:rsidP="00BA261B">
            <w:pPr>
              <w:keepNext/>
              <w:jc w:val="center"/>
            </w:pPr>
            <w:r>
              <w:t>D</w:t>
            </w:r>
          </w:p>
        </w:tc>
      </w:tr>
      <w:tr w:rsidR="001373ED" w14:paraId="46B1C35C" w14:textId="77777777" w:rsidTr="00DF1BBF">
        <w:trPr>
          <w:cantSplit/>
        </w:trPr>
        <w:tc>
          <w:tcPr>
            <w:tcW w:w="3658" w:type="pct"/>
          </w:tcPr>
          <w:p w14:paraId="0FE0A9F7" w14:textId="2912B5B6" w:rsidR="001373ED" w:rsidRPr="00477FBB" w:rsidRDefault="001373ED" w:rsidP="001373ED">
            <w:pPr>
              <w:keepNext/>
            </w:pPr>
            <w:r w:rsidRPr="00D77C42">
              <w:rPr>
                <w:rFonts w:ascii="Calibri" w:eastAsia="Calibri" w:hAnsi="Calibri" w:cs="Calibri"/>
                <w:szCs w:val="24"/>
              </w:rPr>
              <w:t xml:space="preserve">Experience of working in partnership to develop curriculum linked resources </w:t>
            </w:r>
          </w:p>
        </w:tc>
        <w:tc>
          <w:tcPr>
            <w:tcW w:w="1342" w:type="pct"/>
          </w:tcPr>
          <w:p w14:paraId="38E5105E" w14:textId="76F9B71E" w:rsidR="001373ED" w:rsidRDefault="001373ED" w:rsidP="001373ED">
            <w:pPr>
              <w:keepNext/>
              <w:jc w:val="center"/>
            </w:pPr>
            <w:r>
              <w:rPr>
                <w:rFonts w:ascii="Calibri" w:eastAsia="Calibri" w:hAnsi="Calibri" w:cs="Calibri"/>
                <w:szCs w:val="24"/>
              </w:rPr>
              <w:t>D</w:t>
            </w:r>
            <w:r w:rsidRPr="00D77C42">
              <w:rPr>
                <w:rFonts w:ascii="Calibri" w:eastAsia="Calibri" w:hAnsi="Calibri" w:cs="Calibri"/>
                <w:szCs w:val="24"/>
              </w:rPr>
              <w:t xml:space="preserve"> </w:t>
            </w:r>
          </w:p>
        </w:tc>
      </w:tr>
    </w:tbl>
    <w:p w14:paraId="657DF807" w14:textId="77777777" w:rsidR="002C1D11" w:rsidRDefault="007D674E" w:rsidP="00330072">
      <w:pPr>
        <w:spacing w:before="0" w:after="0"/>
      </w:pPr>
      <w:r>
        <w:t xml:space="preserve"> </w:t>
      </w:r>
    </w:p>
    <w:tbl>
      <w:tblPr>
        <w:tblStyle w:val="TableGrid"/>
        <w:tblW w:w="5000" w:type="pct"/>
        <w:tblLook w:val="04A0" w:firstRow="1" w:lastRow="0" w:firstColumn="1" w:lastColumn="0" w:noHBand="0" w:noVBand="1"/>
        <w:tblCaption w:val="Knowledge required"/>
      </w:tblPr>
      <w:tblGrid>
        <w:gridCol w:w="7650"/>
        <w:gridCol w:w="2806"/>
      </w:tblGrid>
      <w:tr w:rsidR="002C1D11" w14:paraId="1BDA06FA" w14:textId="77777777" w:rsidTr="00330072">
        <w:trPr>
          <w:cantSplit/>
        </w:trPr>
        <w:tc>
          <w:tcPr>
            <w:tcW w:w="3658" w:type="pct"/>
            <w:shd w:val="clear" w:color="auto" w:fill="D9D9D9" w:themeFill="background1" w:themeFillShade="D9"/>
            <w:vAlign w:val="center"/>
          </w:tcPr>
          <w:p w14:paraId="2CA117A2" w14:textId="1AE25A8D" w:rsidR="002C1D11" w:rsidRPr="007D674E" w:rsidRDefault="00DD7184" w:rsidP="0049215A">
            <w:pPr>
              <w:keepNext/>
              <w:rPr>
                <w:b/>
                <w:bCs/>
              </w:rPr>
            </w:pPr>
            <w:r>
              <w:rPr>
                <w:b/>
                <w:bCs/>
              </w:rPr>
              <w:t>Knowledge</w:t>
            </w:r>
          </w:p>
        </w:tc>
        <w:tc>
          <w:tcPr>
            <w:tcW w:w="1342" w:type="pct"/>
            <w:shd w:val="clear" w:color="auto" w:fill="D9D9D9" w:themeFill="background1" w:themeFillShade="D9"/>
            <w:vAlign w:val="center"/>
          </w:tcPr>
          <w:p w14:paraId="3B147BB1" w14:textId="77777777" w:rsidR="002C1D11" w:rsidRPr="002C1D11" w:rsidRDefault="002C1D11" w:rsidP="0049215A">
            <w:pPr>
              <w:keepNext/>
              <w:jc w:val="center"/>
              <w:rPr>
                <w:b/>
                <w:bCs/>
              </w:rPr>
            </w:pPr>
            <w:r w:rsidRPr="002C1D11">
              <w:rPr>
                <w:b/>
                <w:bCs/>
              </w:rPr>
              <w:t>Essential (E) or Desirable (D)</w:t>
            </w:r>
          </w:p>
        </w:tc>
      </w:tr>
      <w:tr w:rsidR="00BA0846" w14:paraId="00718135" w14:textId="77777777" w:rsidTr="00330072">
        <w:trPr>
          <w:cantSplit/>
        </w:trPr>
        <w:tc>
          <w:tcPr>
            <w:tcW w:w="3658" w:type="pct"/>
            <w:vAlign w:val="center"/>
          </w:tcPr>
          <w:p w14:paraId="164A57D9" w14:textId="62F4B323" w:rsidR="00BA0846" w:rsidRDefault="00171A97" w:rsidP="00BA0846">
            <w:pPr>
              <w:keepNext/>
            </w:pPr>
            <w:r>
              <w:t>Knowledge of the benefits of outdoor learning in the National Forest.</w:t>
            </w:r>
          </w:p>
        </w:tc>
        <w:tc>
          <w:tcPr>
            <w:tcW w:w="1342" w:type="pct"/>
            <w:vAlign w:val="center"/>
          </w:tcPr>
          <w:p w14:paraId="3D18EE0F" w14:textId="5453BF2C" w:rsidR="00BA0846" w:rsidRDefault="00BA0846" w:rsidP="00BA0846">
            <w:pPr>
              <w:keepNext/>
              <w:jc w:val="center"/>
            </w:pPr>
            <w:r w:rsidRPr="00F33240">
              <w:t>E</w:t>
            </w:r>
          </w:p>
        </w:tc>
      </w:tr>
      <w:tr w:rsidR="00BA0846" w14:paraId="72020F05" w14:textId="77777777" w:rsidTr="00330072">
        <w:trPr>
          <w:cantSplit/>
        </w:trPr>
        <w:tc>
          <w:tcPr>
            <w:tcW w:w="3658" w:type="pct"/>
            <w:vAlign w:val="center"/>
          </w:tcPr>
          <w:p w14:paraId="0883C6DB" w14:textId="18831C84" w:rsidR="00BA0846" w:rsidRPr="005251CD" w:rsidRDefault="00171A97" w:rsidP="00BA0846">
            <w:pPr>
              <w:keepNext/>
            </w:pPr>
            <w:r>
              <w:t xml:space="preserve">Knowledge of the education sector, policies, infrastructure, and approaches to working in </w:t>
            </w:r>
            <w:r w:rsidR="001373ED">
              <w:t xml:space="preserve">early years, </w:t>
            </w:r>
            <w:r>
              <w:t>schools</w:t>
            </w:r>
            <w:r w:rsidR="00536C6D">
              <w:t>,</w:t>
            </w:r>
            <w:r>
              <w:t xml:space="preserve"> and educational settings.</w:t>
            </w:r>
          </w:p>
        </w:tc>
        <w:tc>
          <w:tcPr>
            <w:tcW w:w="1342" w:type="pct"/>
            <w:vAlign w:val="center"/>
          </w:tcPr>
          <w:p w14:paraId="42708744" w14:textId="612DA41C" w:rsidR="00BA0846" w:rsidRDefault="00BA0846" w:rsidP="00BA0846">
            <w:pPr>
              <w:keepNext/>
              <w:jc w:val="center"/>
            </w:pPr>
            <w:r w:rsidRPr="00F33240">
              <w:t>E</w:t>
            </w:r>
          </w:p>
        </w:tc>
      </w:tr>
      <w:tr w:rsidR="001373ED" w14:paraId="4E21B82E" w14:textId="77777777" w:rsidTr="00330072">
        <w:trPr>
          <w:cantSplit/>
        </w:trPr>
        <w:tc>
          <w:tcPr>
            <w:tcW w:w="3658" w:type="pct"/>
            <w:vAlign w:val="center"/>
          </w:tcPr>
          <w:p w14:paraId="48B3A4DA" w14:textId="447582D1" w:rsidR="001373ED" w:rsidRDefault="001373ED" w:rsidP="00BA0846">
            <w:pPr>
              <w:keepNext/>
            </w:pPr>
            <w:r w:rsidRPr="001373ED">
              <w:t>Knowledge of the National Curriculum and key government priorities linked to outdoor learning.</w:t>
            </w:r>
          </w:p>
        </w:tc>
        <w:tc>
          <w:tcPr>
            <w:tcW w:w="1342" w:type="pct"/>
            <w:vAlign w:val="center"/>
          </w:tcPr>
          <w:p w14:paraId="2EC81D88" w14:textId="6B2875B9" w:rsidR="001373ED" w:rsidRPr="00F33240" w:rsidRDefault="001373ED" w:rsidP="00BA0846">
            <w:pPr>
              <w:keepNext/>
              <w:jc w:val="center"/>
            </w:pPr>
            <w:r>
              <w:t>D</w:t>
            </w:r>
          </w:p>
        </w:tc>
      </w:tr>
      <w:tr w:rsidR="00BA0846" w14:paraId="3649FD6E" w14:textId="77777777" w:rsidTr="00330072">
        <w:trPr>
          <w:cantSplit/>
        </w:trPr>
        <w:tc>
          <w:tcPr>
            <w:tcW w:w="3658" w:type="pct"/>
            <w:vAlign w:val="center"/>
          </w:tcPr>
          <w:p w14:paraId="1D7673DF" w14:textId="652BFF44" w:rsidR="00BA0846" w:rsidRDefault="00171A97" w:rsidP="00BA0846">
            <w:pPr>
              <w:keepNext/>
            </w:pPr>
            <w:r>
              <w:t>Knowledge of environmental issues, woodlands, and natural habitats.</w:t>
            </w:r>
          </w:p>
        </w:tc>
        <w:tc>
          <w:tcPr>
            <w:tcW w:w="1342" w:type="pct"/>
            <w:vAlign w:val="center"/>
          </w:tcPr>
          <w:p w14:paraId="6447EC88" w14:textId="7191B079" w:rsidR="00BA0846" w:rsidRDefault="00171A97" w:rsidP="00BA0846">
            <w:pPr>
              <w:keepNext/>
              <w:jc w:val="center"/>
            </w:pPr>
            <w:r>
              <w:t>D</w:t>
            </w:r>
          </w:p>
        </w:tc>
      </w:tr>
    </w:tbl>
    <w:p w14:paraId="5A137A8A" w14:textId="40931448" w:rsidR="002C1D11" w:rsidRDefault="002C1D11" w:rsidP="00330072">
      <w:pPr>
        <w:spacing w:before="0" w:after="0"/>
      </w:pPr>
    </w:p>
    <w:tbl>
      <w:tblPr>
        <w:tblStyle w:val="TableGrid"/>
        <w:tblW w:w="5000" w:type="pct"/>
        <w:tblLook w:val="04A0" w:firstRow="1" w:lastRow="0" w:firstColumn="1" w:lastColumn="0" w:noHBand="0" w:noVBand="1"/>
        <w:tblCaption w:val="Skills required"/>
      </w:tblPr>
      <w:tblGrid>
        <w:gridCol w:w="7650"/>
        <w:gridCol w:w="2806"/>
      </w:tblGrid>
      <w:tr w:rsidR="002C1D11" w14:paraId="31762CBC" w14:textId="77777777" w:rsidTr="00330072">
        <w:trPr>
          <w:cantSplit/>
        </w:trPr>
        <w:tc>
          <w:tcPr>
            <w:tcW w:w="3658" w:type="pct"/>
            <w:shd w:val="clear" w:color="auto" w:fill="D9D9D9" w:themeFill="background1" w:themeFillShade="D9"/>
            <w:vAlign w:val="center"/>
          </w:tcPr>
          <w:p w14:paraId="4C5428B0" w14:textId="30DE563D" w:rsidR="002C1D11" w:rsidRPr="007D674E" w:rsidRDefault="00DD7184" w:rsidP="0049215A">
            <w:pPr>
              <w:keepNext/>
              <w:rPr>
                <w:b/>
                <w:bCs/>
              </w:rPr>
            </w:pPr>
            <w:r>
              <w:rPr>
                <w:b/>
                <w:bCs/>
              </w:rPr>
              <w:t>Skills</w:t>
            </w:r>
          </w:p>
        </w:tc>
        <w:tc>
          <w:tcPr>
            <w:tcW w:w="1342" w:type="pct"/>
            <w:shd w:val="clear" w:color="auto" w:fill="D9D9D9" w:themeFill="background1" w:themeFillShade="D9"/>
            <w:vAlign w:val="center"/>
          </w:tcPr>
          <w:p w14:paraId="53A9BAF5" w14:textId="77777777" w:rsidR="002C1D11" w:rsidRPr="002C1D11" w:rsidRDefault="002C1D11" w:rsidP="0049215A">
            <w:pPr>
              <w:keepNext/>
              <w:jc w:val="center"/>
              <w:rPr>
                <w:b/>
                <w:bCs/>
              </w:rPr>
            </w:pPr>
            <w:r w:rsidRPr="002C1D11">
              <w:rPr>
                <w:b/>
                <w:bCs/>
              </w:rPr>
              <w:t>Essential (E) or Desirable (D)</w:t>
            </w:r>
          </w:p>
        </w:tc>
      </w:tr>
      <w:tr w:rsidR="002E562D" w14:paraId="24160496" w14:textId="77777777" w:rsidTr="00330072">
        <w:trPr>
          <w:cantSplit/>
        </w:trPr>
        <w:tc>
          <w:tcPr>
            <w:tcW w:w="3658" w:type="pct"/>
            <w:vAlign w:val="center"/>
          </w:tcPr>
          <w:p w14:paraId="1D9EF912" w14:textId="029B59F2" w:rsidR="002E562D" w:rsidRDefault="00171A97" w:rsidP="002E562D">
            <w:pPr>
              <w:keepNext/>
            </w:pPr>
            <w:r w:rsidRPr="00B81538">
              <w:t>Excellent written and oral communication skills</w:t>
            </w:r>
            <w:r>
              <w:t>.</w:t>
            </w:r>
          </w:p>
        </w:tc>
        <w:tc>
          <w:tcPr>
            <w:tcW w:w="1342" w:type="pct"/>
            <w:vAlign w:val="center"/>
          </w:tcPr>
          <w:p w14:paraId="76C5FA08" w14:textId="766BBF65" w:rsidR="002E562D" w:rsidRDefault="002E562D" w:rsidP="002E562D">
            <w:pPr>
              <w:keepNext/>
              <w:jc w:val="center"/>
            </w:pPr>
            <w:r w:rsidRPr="00B81538">
              <w:t>E</w:t>
            </w:r>
          </w:p>
        </w:tc>
      </w:tr>
      <w:tr w:rsidR="002E562D" w14:paraId="2D9703E1" w14:textId="77777777" w:rsidTr="00330072">
        <w:trPr>
          <w:cantSplit/>
        </w:trPr>
        <w:tc>
          <w:tcPr>
            <w:tcW w:w="3658" w:type="pct"/>
            <w:vAlign w:val="center"/>
          </w:tcPr>
          <w:p w14:paraId="7BBAB5BF" w14:textId="4777FDD5" w:rsidR="002E562D" w:rsidRDefault="00171A97" w:rsidP="002E562D">
            <w:pPr>
              <w:keepNext/>
            </w:pPr>
            <w:r>
              <w:t>People skills to build and maintain relationships and cooperation between organisations, groups</w:t>
            </w:r>
            <w:r w:rsidR="00C6720C">
              <w:t>,</w:t>
            </w:r>
            <w:r>
              <w:t xml:space="preserve"> and individuals.</w:t>
            </w:r>
          </w:p>
        </w:tc>
        <w:tc>
          <w:tcPr>
            <w:tcW w:w="1342" w:type="pct"/>
            <w:vAlign w:val="center"/>
          </w:tcPr>
          <w:p w14:paraId="44DB56A0" w14:textId="1A37ED22" w:rsidR="002E562D" w:rsidRDefault="002E562D" w:rsidP="002E562D">
            <w:pPr>
              <w:keepNext/>
              <w:jc w:val="center"/>
            </w:pPr>
            <w:r w:rsidRPr="00B81538">
              <w:t>E</w:t>
            </w:r>
          </w:p>
        </w:tc>
      </w:tr>
      <w:tr w:rsidR="002E562D" w14:paraId="29D086E8" w14:textId="77777777" w:rsidTr="00330072">
        <w:trPr>
          <w:cantSplit/>
        </w:trPr>
        <w:tc>
          <w:tcPr>
            <w:tcW w:w="3658" w:type="pct"/>
            <w:vAlign w:val="center"/>
          </w:tcPr>
          <w:p w14:paraId="485B0304" w14:textId="27C28A20" w:rsidR="002E562D" w:rsidRPr="005251CD" w:rsidRDefault="00171A97" w:rsidP="002E562D">
            <w:pPr>
              <w:keepNext/>
            </w:pPr>
            <w:r>
              <w:t>Ability to manage multiple projects, prioritise workloads and effectively deliver to meet deadlines.</w:t>
            </w:r>
          </w:p>
        </w:tc>
        <w:tc>
          <w:tcPr>
            <w:tcW w:w="1342" w:type="pct"/>
            <w:vAlign w:val="center"/>
          </w:tcPr>
          <w:p w14:paraId="668F7D8D" w14:textId="49E930B1" w:rsidR="002E562D" w:rsidRDefault="002E562D" w:rsidP="002E562D">
            <w:pPr>
              <w:keepNext/>
              <w:jc w:val="center"/>
            </w:pPr>
            <w:r w:rsidRPr="00B81538">
              <w:t>E</w:t>
            </w:r>
          </w:p>
        </w:tc>
      </w:tr>
      <w:tr w:rsidR="002E562D" w14:paraId="36B3A74E" w14:textId="77777777" w:rsidTr="00330072">
        <w:trPr>
          <w:cantSplit/>
        </w:trPr>
        <w:tc>
          <w:tcPr>
            <w:tcW w:w="3658" w:type="pct"/>
            <w:vAlign w:val="center"/>
          </w:tcPr>
          <w:p w14:paraId="157C9AB8" w14:textId="12604BB1" w:rsidR="002E562D" w:rsidRDefault="002E562D" w:rsidP="002E562D">
            <w:pPr>
              <w:keepNext/>
            </w:pPr>
            <w:r w:rsidRPr="00B81538">
              <w:t xml:space="preserve">Strong IT skills including </w:t>
            </w:r>
            <w:r w:rsidR="00C6720C">
              <w:t>Office 365.</w:t>
            </w:r>
          </w:p>
        </w:tc>
        <w:tc>
          <w:tcPr>
            <w:tcW w:w="1342" w:type="pct"/>
            <w:vAlign w:val="center"/>
          </w:tcPr>
          <w:p w14:paraId="68483F5C" w14:textId="3825673F" w:rsidR="002E562D" w:rsidRDefault="002E562D" w:rsidP="002E562D">
            <w:pPr>
              <w:keepNext/>
              <w:jc w:val="center"/>
            </w:pPr>
            <w:r w:rsidRPr="00B81538">
              <w:t>E</w:t>
            </w:r>
          </w:p>
        </w:tc>
      </w:tr>
    </w:tbl>
    <w:p w14:paraId="4B944B7E" w14:textId="77777777" w:rsidR="00B75D4E" w:rsidRDefault="00B75D4E" w:rsidP="00330072">
      <w:pPr>
        <w:spacing w:before="0" w:after="0"/>
      </w:pPr>
    </w:p>
    <w:tbl>
      <w:tblPr>
        <w:tblStyle w:val="TableGrid"/>
        <w:tblW w:w="5000" w:type="pct"/>
        <w:tblLook w:val="04A0" w:firstRow="1" w:lastRow="0" w:firstColumn="1" w:lastColumn="0" w:noHBand="0" w:noVBand="1"/>
        <w:tblCaption w:val="Personal qualities and behaviours required"/>
      </w:tblPr>
      <w:tblGrid>
        <w:gridCol w:w="7650"/>
        <w:gridCol w:w="2806"/>
      </w:tblGrid>
      <w:tr w:rsidR="002C1D11" w14:paraId="24425C55" w14:textId="77777777" w:rsidTr="00330072">
        <w:trPr>
          <w:cantSplit/>
        </w:trPr>
        <w:tc>
          <w:tcPr>
            <w:tcW w:w="3658" w:type="pct"/>
            <w:shd w:val="clear" w:color="auto" w:fill="D9D9D9" w:themeFill="background1" w:themeFillShade="D9"/>
            <w:vAlign w:val="center"/>
          </w:tcPr>
          <w:p w14:paraId="252630FB" w14:textId="49EE856D" w:rsidR="002C1D11" w:rsidRPr="007D674E" w:rsidRDefault="00DD7184" w:rsidP="0049215A">
            <w:pPr>
              <w:keepNext/>
              <w:rPr>
                <w:b/>
                <w:bCs/>
              </w:rPr>
            </w:pPr>
            <w:r>
              <w:rPr>
                <w:b/>
                <w:bCs/>
              </w:rPr>
              <w:lastRenderedPageBreak/>
              <w:t xml:space="preserve">Personal Qualities </w:t>
            </w:r>
            <w:r w:rsidR="001C2290">
              <w:rPr>
                <w:b/>
                <w:bCs/>
              </w:rPr>
              <w:t>and</w:t>
            </w:r>
            <w:r>
              <w:rPr>
                <w:b/>
                <w:bCs/>
              </w:rPr>
              <w:t xml:space="preserve"> Behaviours</w:t>
            </w:r>
          </w:p>
        </w:tc>
        <w:tc>
          <w:tcPr>
            <w:tcW w:w="1342" w:type="pct"/>
            <w:shd w:val="clear" w:color="auto" w:fill="D9D9D9" w:themeFill="background1" w:themeFillShade="D9"/>
            <w:vAlign w:val="center"/>
          </w:tcPr>
          <w:p w14:paraId="4531D843" w14:textId="77777777" w:rsidR="002C1D11" w:rsidRPr="002C1D11" w:rsidRDefault="002C1D11" w:rsidP="0049215A">
            <w:pPr>
              <w:keepNext/>
              <w:jc w:val="center"/>
              <w:rPr>
                <w:b/>
                <w:bCs/>
              </w:rPr>
            </w:pPr>
            <w:r w:rsidRPr="002C1D11">
              <w:rPr>
                <w:b/>
                <w:bCs/>
              </w:rPr>
              <w:t>Essential (E) or Desirable (D)</w:t>
            </w:r>
          </w:p>
        </w:tc>
      </w:tr>
      <w:tr w:rsidR="00330072" w14:paraId="0BFF98E8" w14:textId="77777777" w:rsidTr="00330072">
        <w:trPr>
          <w:cantSplit/>
        </w:trPr>
        <w:tc>
          <w:tcPr>
            <w:tcW w:w="3658" w:type="pct"/>
            <w:vAlign w:val="center"/>
          </w:tcPr>
          <w:p w14:paraId="20DCE220" w14:textId="4A0D595D" w:rsidR="00330072" w:rsidRDefault="00330072" w:rsidP="00330072">
            <w:pPr>
              <w:keepNext/>
            </w:pPr>
            <w:r w:rsidRPr="0097543C">
              <w:t xml:space="preserve">High level of enthusiasm, self-motivation, and </w:t>
            </w:r>
            <w:r w:rsidR="00536C6D">
              <w:t>initiative</w:t>
            </w:r>
            <w:r w:rsidR="00171A97">
              <w:t>.</w:t>
            </w:r>
          </w:p>
        </w:tc>
        <w:tc>
          <w:tcPr>
            <w:tcW w:w="1342" w:type="pct"/>
            <w:vAlign w:val="center"/>
          </w:tcPr>
          <w:p w14:paraId="54DBB6C5" w14:textId="018EC71D" w:rsidR="00330072" w:rsidRDefault="00330072" w:rsidP="00330072">
            <w:pPr>
              <w:keepNext/>
              <w:jc w:val="center"/>
            </w:pPr>
            <w:r w:rsidRPr="0097543C">
              <w:t>E</w:t>
            </w:r>
          </w:p>
        </w:tc>
      </w:tr>
      <w:tr w:rsidR="00330072" w14:paraId="2342E90C" w14:textId="77777777" w:rsidTr="00330072">
        <w:trPr>
          <w:cantSplit/>
        </w:trPr>
        <w:tc>
          <w:tcPr>
            <w:tcW w:w="3658" w:type="pct"/>
            <w:vAlign w:val="center"/>
          </w:tcPr>
          <w:p w14:paraId="6799C0FD" w14:textId="2B853A5A" w:rsidR="00330072" w:rsidRDefault="00171A97" w:rsidP="00330072">
            <w:pPr>
              <w:keepNext/>
            </w:pPr>
            <w:r>
              <w:t>Flexible and positive outlook, dynamic and positive thinker to generate ideas and motivate others.</w:t>
            </w:r>
          </w:p>
        </w:tc>
        <w:tc>
          <w:tcPr>
            <w:tcW w:w="1342" w:type="pct"/>
            <w:vAlign w:val="center"/>
          </w:tcPr>
          <w:p w14:paraId="108D9968" w14:textId="1E08EFCB" w:rsidR="00330072" w:rsidRDefault="00330072" w:rsidP="00330072">
            <w:pPr>
              <w:keepNext/>
              <w:jc w:val="center"/>
            </w:pPr>
            <w:r w:rsidRPr="0097543C">
              <w:t>E</w:t>
            </w:r>
          </w:p>
        </w:tc>
      </w:tr>
      <w:tr w:rsidR="00330072" w14:paraId="67724016" w14:textId="77777777" w:rsidTr="00330072">
        <w:trPr>
          <w:cantSplit/>
        </w:trPr>
        <w:tc>
          <w:tcPr>
            <w:tcW w:w="3658" w:type="pct"/>
            <w:vAlign w:val="center"/>
          </w:tcPr>
          <w:p w14:paraId="58F34906" w14:textId="09583034" w:rsidR="00330072" w:rsidRDefault="00330072" w:rsidP="00330072">
            <w:pPr>
              <w:keepNext/>
            </w:pPr>
            <w:r w:rsidRPr="0097543C">
              <w:t>Collaborative team player</w:t>
            </w:r>
            <w:r w:rsidR="00171A97">
              <w:t>, able to work effectively individually and across the organisation.</w:t>
            </w:r>
          </w:p>
        </w:tc>
        <w:tc>
          <w:tcPr>
            <w:tcW w:w="1342" w:type="pct"/>
            <w:vAlign w:val="center"/>
          </w:tcPr>
          <w:p w14:paraId="084558F4" w14:textId="41607CC4" w:rsidR="00330072" w:rsidRDefault="00330072" w:rsidP="00330072">
            <w:pPr>
              <w:keepNext/>
              <w:jc w:val="center"/>
            </w:pPr>
            <w:r w:rsidRPr="0097543C">
              <w:t>E</w:t>
            </w:r>
          </w:p>
        </w:tc>
      </w:tr>
      <w:tr w:rsidR="00330072" w14:paraId="19D2B889" w14:textId="77777777" w:rsidTr="00330072">
        <w:trPr>
          <w:cantSplit/>
        </w:trPr>
        <w:tc>
          <w:tcPr>
            <w:tcW w:w="3658" w:type="pct"/>
            <w:vAlign w:val="center"/>
          </w:tcPr>
          <w:p w14:paraId="15FE8B27" w14:textId="173DFF74" w:rsidR="00330072" w:rsidRPr="005251CD" w:rsidRDefault="00330072" w:rsidP="00330072">
            <w:pPr>
              <w:keepNext/>
            </w:pPr>
            <w:r w:rsidRPr="0097543C">
              <w:t>Commitment to environmental issues</w:t>
            </w:r>
            <w:r w:rsidR="00171A97">
              <w:t>.</w:t>
            </w:r>
          </w:p>
        </w:tc>
        <w:tc>
          <w:tcPr>
            <w:tcW w:w="1342" w:type="pct"/>
            <w:vAlign w:val="center"/>
          </w:tcPr>
          <w:p w14:paraId="612D16DB" w14:textId="5195EF43" w:rsidR="00330072" w:rsidRDefault="00330072" w:rsidP="00330072">
            <w:pPr>
              <w:keepNext/>
              <w:jc w:val="center"/>
            </w:pPr>
            <w:r w:rsidRPr="0097543C">
              <w:t>E</w:t>
            </w:r>
          </w:p>
        </w:tc>
      </w:tr>
      <w:tr w:rsidR="00330072" w14:paraId="23CE7B9D" w14:textId="77777777" w:rsidTr="00330072">
        <w:trPr>
          <w:cantSplit/>
        </w:trPr>
        <w:tc>
          <w:tcPr>
            <w:tcW w:w="3658" w:type="pct"/>
            <w:vAlign w:val="center"/>
          </w:tcPr>
          <w:p w14:paraId="6CEB838C" w14:textId="13448A3D" w:rsidR="00330072" w:rsidRPr="005251CD" w:rsidRDefault="00330072" w:rsidP="00330072">
            <w:pPr>
              <w:keepNext/>
            </w:pPr>
            <w:r w:rsidRPr="0097543C">
              <w:t>Commitment to equal opportunities and able to comply with all relevant child protection and Health &amp; Safety policies</w:t>
            </w:r>
            <w:r w:rsidR="00C6720C">
              <w:t>.</w:t>
            </w:r>
          </w:p>
        </w:tc>
        <w:tc>
          <w:tcPr>
            <w:tcW w:w="1342" w:type="pct"/>
            <w:vAlign w:val="center"/>
          </w:tcPr>
          <w:p w14:paraId="22229583" w14:textId="6C173279" w:rsidR="00330072" w:rsidRDefault="00330072" w:rsidP="00330072">
            <w:pPr>
              <w:keepNext/>
              <w:jc w:val="center"/>
            </w:pPr>
            <w:r w:rsidRPr="0097543C">
              <w:t>E</w:t>
            </w:r>
          </w:p>
        </w:tc>
      </w:tr>
    </w:tbl>
    <w:p w14:paraId="205DF4B4" w14:textId="77777777" w:rsidR="00B75D4E" w:rsidRPr="00B75D4E" w:rsidRDefault="00B75D4E" w:rsidP="002C1D11"/>
    <w:sectPr w:rsidR="00B75D4E" w:rsidRPr="00B75D4E" w:rsidSect="00426BA6">
      <w:footerReference w:type="default" r:id="rId11"/>
      <w:pgSz w:w="11906" w:h="16838"/>
      <w:pgMar w:top="720" w:right="720" w:bottom="1135"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2F80" w14:textId="77777777" w:rsidR="00426BA6" w:rsidRDefault="00426BA6" w:rsidP="00330072">
      <w:pPr>
        <w:spacing w:before="0" w:after="0" w:line="240" w:lineRule="auto"/>
      </w:pPr>
      <w:r>
        <w:separator/>
      </w:r>
    </w:p>
  </w:endnote>
  <w:endnote w:type="continuationSeparator" w:id="0">
    <w:p w14:paraId="646479B9" w14:textId="77777777" w:rsidR="00426BA6" w:rsidRDefault="00426BA6" w:rsidP="003300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EFC9" w14:textId="6353F769" w:rsidR="00330072" w:rsidRPr="00330072" w:rsidRDefault="00B93AD9">
    <w:pPr>
      <w:pStyle w:val="Footer"/>
      <w:rPr>
        <w:b/>
        <w:bCs/>
      </w:rPr>
    </w:pPr>
    <w:r w:rsidRPr="00B93AD9">
      <w:rPr>
        <w:b/>
        <w:bCs/>
      </w:rPr>
      <w:t xml:space="preserve">Page </w:t>
    </w:r>
    <w:r w:rsidRPr="00B93AD9">
      <w:rPr>
        <w:b/>
        <w:bCs/>
      </w:rPr>
      <w:fldChar w:fldCharType="begin"/>
    </w:r>
    <w:r w:rsidRPr="00B93AD9">
      <w:rPr>
        <w:b/>
        <w:bCs/>
      </w:rPr>
      <w:instrText xml:space="preserve"> PAGE  \* Arabic  \* MERGEFORMAT </w:instrText>
    </w:r>
    <w:r w:rsidRPr="00B93AD9">
      <w:rPr>
        <w:b/>
        <w:bCs/>
      </w:rPr>
      <w:fldChar w:fldCharType="separate"/>
    </w:r>
    <w:r w:rsidRPr="00B93AD9">
      <w:rPr>
        <w:b/>
        <w:bCs/>
        <w:noProof/>
      </w:rPr>
      <w:t>1</w:t>
    </w:r>
    <w:r w:rsidRPr="00B93AD9">
      <w:rPr>
        <w:b/>
        <w:bCs/>
      </w:rPr>
      <w:fldChar w:fldCharType="end"/>
    </w:r>
    <w:r w:rsidRPr="00B93AD9">
      <w:rPr>
        <w:b/>
        <w:bCs/>
      </w:rPr>
      <w:t xml:space="preserve"> of </w:t>
    </w:r>
    <w:r w:rsidRPr="00B93AD9">
      <w:rPr>
        <w:b/>
        <w:bCs/>
      </w:rPr>
      <w:fldChar w:fldCharType="begin"/>
    </w:r>
    <w:r w:rsidRPr="00B93AD9">
      <w:rPr>
        <w:b/>
        <w:bCs/>
      </w:rPr>
      <w:instrText xml:space="preserve"> NUMPAGES  \* Arabic  \* MERGEFORMAT </w:instrText>
    </w:r>
    <w:r w:rsidRPr="00B93AD9">
      <w:rPr>
        <w:b/>
        <w:bCs/>
      </w:rPr>
      <w:fldChar w:fldCharType="separate"/>
    </w:r>
    <w:r w:rsidRPr="00B93AD9">
      <w:rPr>
        <w:b/>
        <w:bCs/>
        <w:noProof/>
      </w:rPr>
      <w:t>2</w:t>
    </w:r>
    <w:r w:rsidRPr="00B93AD9">
      <w:rPr>
        <w:b/>
        <w:bCs/>
      </w:rPr>
      <w:fldChar w:fldCharType="end"/>
    </w:r>
    <w:r w:rsidR="00330072" w:rsidRPr="00330072">
      <w:rPr>
        <w:b/>
        <w:bCs/>
      </w:rPr>
      <w:ptab w:relativeTo="margin" w:alignment="center" w:leader="none"/>
    </w:r>
    <w:r w:rsidR="00330072" w:rsidRPr="00330072">
      <w:rPr>
        <w:b/>
        <w:bCs/>
      </w:rPr>
      <w:ptab w:relativeTo="margin" w:alignment="right" w:leader="none"/>
    </w:r>
    <w:r w:rsidR="00202C25">
      <w:rPr>
        <w:b/>
        <w:bCs/>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906B4" w14:textId="77777777" w:rsidR="00426BA6" w:rsidRDefault="00426BA6" w:rsidP="00330072">
      <w:pPr>
        <w:spacing w:before="0" w:after="0" w:line="240" w:lineRule="auto"/>
      </w:pPr>
      <w:r>
        <w:separator/>
      </w:r>
    </w:p>
  </w:footnote>
  <w:footnote w:type="continuationSeparator" w:id="0">
    <w:p w14:paraId="3300C9E0" w14:textId="77777777" w:rsidR="00426BA6" w:rsidRDefault="00426BA6" w:rsidP="0033007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87E"/>
    <w:multiLevelType w:val="hybridMultilevel"/>
    <w:tmpl w:val="303E1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A6CAB"/>
    <w:multiLevelType w:val="hybridMultilevel"/>
    <w:tmpl w:val="93EAE54E"/>
    <w:lvl w:ilvl="0" w:tplc="15B29164">
      <w:start w:val="1"/>
      <w:numFmt w:val="lowerLetter"/>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B7E76"/>
    <w:multiLevelType w:val="hybridMultilevel"/>
    <w:tmpl w:val="ACB6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24B82"/>
    <w:multiLevelType w:val="hybridMultilevel"/>
    <w:tmpl w:val="F81E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7728C"/>
    <w:multiLevelType w:val="hybridMultilevel"/>
    <w:tmpl w:val="541C4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AF7666"/>
    <w:multiLevelType w:val="hybridMultilevel"/>
    <w:tmpl w:val="DBB41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E6140C"/>
    <w:multiLevelType w:val="hybridMultilevel"/>
    <w:tmpl w:val="741E1F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0323F6"/>
    <w:multiLevelType w:val="hybridMultilevel"/>
    <w:tmpl w:val="063A374A"/>
    <w:lvl w:ilvl="0" w:tplc="0E6A6E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DD303B"/>
    <w:multiLevelType w:val="hybridMultilevel"/>
    <w:tmpl w:val="01C6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E27CD"/>
    <w:multiLevelType w:val="hybridMultilevel"/>
    <w:tmpl w:val="741E1F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030BBA"/>
    <w:multiLevelType w:val="hybridMultilevel"/>
    <w:tmpl w:val="0C72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A0BBB"/>
    <w:multiLevelType w:val="hybridMultilevel"/>
    <w:tmpl w:val="D2129A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193E9A"/>
    <w:multiLevelType w:val="hybridMultilevel"/>
    <w:tmpl w:val="D72C5B22"/>
    <w:lvl w:ilvl="0" w:tplc="B05C6BE4">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496213"/>
    <w:multiLevelType w:val="hybridMultilevel"/>
    <w:tmpl w:val="301C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4539F"/>
    <w:multiLevelType w:val="hybridMultilevel"/>
    <w:tmpl w:val="741E1F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3848659">
    <w:abstractNumId w:val="7"/>
  </w:num>
  <w:num w:numId="2" w16cid:durableId="729160179">
    <w:abstractNumId w:val="12"/>
  </w:num>
  <w:num w:numId="3" w16cid:durableId="1567111447">
    <w:abstractNumId w:val="14"/>
  </w:num>
  <w:num w:numId="4" w16cid:durableId="2075466576">
    <w:abstractNumId w:val="1"/>
  </w:num>
  <w:num w:numId="5" w16cid:durableId="17051376">
    <w:abstractNumId w:val="6"/>
  </w:num>
  <w:num w:numId="6" w16cid:durableId="1419867177">
    <w:abstractNumId w:val="11"/>
  </w:num>
  <w:num w:numId="7" w16cid:durableId="1797330171">
    <w:abstractNumId w:val="9"/>
  </w:num>
  <w:num w:numId="8" w16cid:durableId="2059434196">
    <w:abstractNumId w:val="10"/>
  </w:num>
  <w:num w:numId="9" w16cid:durableId="1904442683">
    <w:abstractNumId w:val="3"/>
  </w:num>
  <w:num w:numId="10" w16cid:durableId="1834956449">
    <w:abstractNumId w:val="5"/>
  </w:num>
  <w:num w:numId="11" w16cid:durableId="865826394">
    <w:abstractNumId w:val="2"/>
  </w:num>
  <w:num w:numId="12" w16cid:durableId="2058772772">
    <w:abstractNumId w:val="13"/>
  </w:num>
  <w:num w:numId="13" w16cid:durableId="443428174">
    <w:abstractNumId w:val="4"/>
  </w:num>
  <w:num w:numId="14" w16cid:durableId="495338260">
    <w:abstractNumId w:val="8"/>
  </w:num>
  <w:num w:numId="15" w16cid:durableId="1763456857">
    <w:abstractNumId w:val="1"/>
    <w:lvlOverride w:ilvl="0">
      <w:startOverride w:val="1"/>
    </w:lvlOverride>
  </w:num>
  <w:num w:numId="16" w16cid:durableId="453602933">
    <w:abstractNumId w:val="0"/>
  </w:num>
  <w:num w:numId="17" w16cid:durableId="794910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4E"/>
    <w:rsid w:val="000426F6"/>
    <w:rsid w:val="000A6230"/>
    <w:rsid w:val="000C025C"/>
    <w:rsid w:val="00120E27"/>
    <w:rsid w:val="001373ED"/>
    <w:rsid w:val="00155BB2"/>
    <w:rsid w:val="00171A97"/>
    <w:rsid w:val="00186B8E"/>
    <w:rsid w:val="001B1649"/>
    <w:rsid w:val="001C2290"/>
    <w:rsid w:val="00202C25"/>
    <w:rsid w:val="00207388"/>
    <w:rsid w:val="00216CFF"/>
    <w:rsid w:val="002417B3"/>
    <w:rsid w:val="002750B0"/>
    <w:rsid w:val="002859CA"/>
    <w:rsid w:val="002C1D11"/>
    <w:rsid w:val="002C6FFE"/>
    <w:rsid w:val="002D2B46"/>
    <w:rsid w:val="002D4F8D"/>
    <w:rsid w:val="002E562D"/>
    <w:rsid w:val="002E72DC"/>
    <w:rsid w:val="00330072"/>
    <w:rsid w:val="003651C3"/>
    <w:rsid w:val="003707AF"/>
    <w:rsid w:val="003C56FE"/>
    <w:rsid w:val="003D7BE4"/>
    <w:rsid w:val="003E336D"/>
    <w:rsid w:val="00426BA6"/>
    <w:rsid w:val="00491465"/>
    <w:rsid w:val="0049215A"/>
    <w:rsid w:val="004F10F9"/>
    <w:rsid w:val="005251CD"/>
    <w:rsid w:val="00536C6D"/>
    <w:rsid w:val="00562B73"/>
    <w:rsid w:val="00623575"/>
    <w:rsid w:val="00654A2B"/>
    <w:rsid w:val="006607EF"/>
    <w:rsid w:val="00664621"/>
    <w:rsid w:val="00684DAA"/>
    <w:rsid w:val="00693774"/>
    <w:rsid w:val="006C3EFE"/>
    <w:rsid w:val="006C64A9"/>
    <w:rsid w:val="006D21F5"/>
    <w:rsid w:val="007175CC"/>
    <w:rsid w:val="00743615"/>
    <w:rsid w:val="0076733B"/>
    <w:rsid w:val="007753D3"/>
    <w:rsid w:val="007D674E"/>
    <w:rsid w:val="007E62B3"/>
    <w:rsid w:val="00810DBD"/>
    <w:rsid w:val="008266A7"/>
    <w:rsid w:val="008303BC"/>
    <w:rsid w:val="00845986"/>
    <w:rsid w:val="008D7B3B"/>
    <w:rsid w:val="00AD66B3"/>
    <w:rsid w:val="00B13D0F"/>
    <w:rsid w:val="00B41920"/>
    <w:rsid w:val="00B43414"/>
    <w:rsid w:val="00B7113E"/>
    <w:rsid w:val="00B75D4E"/>
    <w:rsid w:val="00B84F80"/>
    <w:rsid w:val="00B92CE3"/>
    <w:rsid w:val="00B93AD9"/>
    <w:rsid w:val="00BA0846"/>
    <w:rsid w:val="00BA261B"/>
    <w:rsid w:val="00BC134A"/>
    <w:rsid w:val="00BE0ACA"/>
    <w:rsid w:val="00BF69A8"/>
    <w:rsid w:val="00C6720C"/>
    <w:rsid w:val="00CB3FD7"/>
    <w:rsid w:val="00CE48AA"/>
    <w:rsid w:val="00D30EE5"/>
    <w:rsid w:val="00D50B23"/>
    <w:rsid w:val="00D51583"/>
    <w:rsid w:val="00D63D9F"/>
    <w:rsid w:val="00DD4C5C"/>
    <w:rsid w:val="00DD7184"/>
    <w:rsid w:val="00DF759E"/>
    <w:rsid w:val="00E33099"/>
    <w:rsid w:val="00E40A66"/>
    <w:rsid w:val="00E64AC0"/>
    <w:rsid w:val="00E71E91"/>
    <w:rsid w:val="00ED3A14"/>
    <w:rsid w:val="00F1449B"/>
    <w:rsid w:val="00F42D4B"/>
    <w:rsid w:val="00F9693B"/>
    <w:rsid w:val="00FB0C67"/>
    <w:rsid w:val="00FB3DC0"/>
    <w:rsid w:val="00FC5BF4"/>
    <w:rsid w:val="00FF1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41C4"/>
  <w15:chartTrackingRefBased/>
  <w15:docId w15:val="{D02473D2-5407-4596-B06F-CC6106B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74E"/>
    <w:pPr>
      <w:spacing w:before="120" w:after="120"/>
    </w:pPr>
  </w:style>
  <w:style w:type="paragraph" w:styleId="Heading1">
    <w:name w:val="heading 1"/>
    <w:basedOn w:val="Normal"/>
    <w:next w:val="Normal"/>
    <w:link w:val="Heading1Char"/>
    <w:uiPriority w:val="9"/>
    <w:qFormat/>
    <w:rsid w:val="00B75D4E"/>
    <w:pPr>
      <w:keepNext/>
      <w:keepLines/>
      <w:spacing w:before="240" w:after="0"/>
      <w:jc w:val="center"/>
      <w:outlineLvl w:val="0"/>
    </w:pPr>
    <w:rPr>
      <w:rFonts w:eastAsiaTheme="majorEastAsia" w:cstheme="majorBidi"/>
      <w:b/>
      <w:sz w:val="56"/>
      <w:szCs w:val="32"/>
    </w:rPr>
  </w:style>
  <w:style w:type="paragraph" w:styleId="Heading2">
    <w:name w:val="heading 2"/>
    <w:basedOn w:val="Normal"/>
    <w:next w:val="Normal"/>
    <w:link w:val="Heading2Char"/>
    <w:uiPriority w:val="9"/>
    <w:unhideWhenUsed/>
    <w:qFormat/>
    <w:rsid w:val="00B75D4E"/>
    <w:pPr>
      <w:keepNext/>
      <w:keepLines/>
      <w:numPr>
        <w:numId w:val="2"/>
      </w:numPr>
      <w:pBdr>
        <w:top w:val="single" w:sz="4" w:space="1" w:color="auto"/>
        <w:bottom w:val="single" w:sz="4" w:space="1" w:color="auto"/>
      </w:pBdr>
      <w:spacing w:before="360" w:after="240"/>
      <w:ind w:left="3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75D4E"/>
    <w:pPr>
      <w:keepNext/>
      <w:keepLines/>
      <w:spacing w:before="16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D4E"/>
    <w:rPr>
      <w:rFonts w:eastAsiaTheme="majorEastAsia" w:cstheme="majorBidi"/>
      <w:b/>
      <w:sz w:val="56"/>
      <w:szCs w:val="32"/>
    </w:rPr>
  </w:style>
  <w:style w:type="character" w:customStyle="1" w:styleId="Heading2Char">
    <w:name w:val="Heading 2 Char"/>
    <w:basedOn w:val="DefaultParagraphFont"/>
    <w:link w:val="Heading2"/>
    <w:uiPriority w:val="9"/>
    <w:rsid w:val="00B75D4E"/>
    <w:rPr>
      <w:rFonts w:eastAsiaTheme="majorEastAsia" w:cstheme="majorBidi"/>
      <w:b/>
      <w:sz w:val="26"/>
      <w:szCs w:val="26"/>
    </w:rPr>
  </w:style>
  <w:style w:type="table" w:styleId="TableGrid">
    <w:name w:val="Table Grid"/>
    <w:basedOn w:val="TableNormal"/>
    <w:uiPriority w:val="39"/>
    <w:rsid w:val="00B7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5D4E"/>
    <w:rPr>
      <w:rFonts w:eastAsiaTheme="majorEastAsia" w:cstheme="majorBidi"/>
      <w:b/>
      <w:sz w:val="24"/>
      <w:szCs w:val="24"/>
    </w:rPr>
  </w:style>
  <w:style w:type="paragraph" w:styleId="ListParagraph">
    <w:name w:val="List Paragraph"/>
    <w:basedOn w:val="Normal"/>
    <w:uiPriority w:val="34"/>
    <w:qFormat/>
    <w:rsid w:val="00E33099"/>
    <w:pPr>
      <w:numPr>
        <w:numId w:val="4"/>
      </w:numPr>
      <w:spacing w:line="240" w:lineRule="auto"/>
    </w:pPr>
  </w:style>
  <w:style w:type="character" w:styleId="CommentReference">
    <w:name w:val="annotation reference"/>
    <w:basedOn w:val="DefaultParagraphFont"/>
    <w:uiPriority w:val="99"/>
    <w:semiHidden/>
    <w:unhideWhenUsed/>
    <w:rsid w:val="007753D3"/>
    <w:rPr>
      <w:sz w:val="16"/>
      <w:szCs w:val="16"/>
    </w:rPr>
  </w:style>
  <w:style w:type="paragraph" w:styleId="CommentText">
    <w:name w:val="annotation text"/>
    <w:basedOn w:val="Normal"/>
    <w:link w:val="CommentTextChar"/>
    <w:uiPriority w:val="99"/>
    <w:semiHidden/>
    <w:unhideWhenUsed/>
    <w:rsid w:val="007753D3"/>
    <w:pPr>
      <w:spacing w:line="240" w:lineRule="auto"/>
    </w:pPr>
    <w:rPr>
      <w:sz w:val="20"/>
      <w:szCs w:val="20"/>
    </w:rPr>
  </w:style>
  <w:style w:type="character" w:customStyle="1" w:styleId="CommentTextChar">
    <w:name w:val="Comment Text Char"/>
    <w:basedOn w:val="DefaultParagraphFont"/>
    <w:link w:val="CommentText"/>
    <w:uiPriority w:val="99"/>
    <w:semiHidden/>
    <w:rsid w:val="007753D3"/>
    <w:rPr>
      <w:sz w:val="20"/>
      <w:szCs w:val="20"/>
    </w:rPr>
  </w:style>
  <w:style w:type="paragraph" w:styleId="CommentSubject">
    <w:name w:val="annotation subject"/>
    <w:basedOn w:val="CommentText"/>
    <w:next w:val="CommentText"/>
    <w:link w:val="CommentSubjectChar"/>
    <w:uiPriority w:val="99"/>
    <w:semiHidden/>
    <w:unhideWhenUsed/>
    <w:rsid w:val="007753D3"/>
    <w:rPr>
      <w:b/>
      <w:bCs/>
    </w:rPr>
  </w:style>
  <w:style w:type="character" w:customStyle="1" w:styleId="CommentSubjectChar">
    <w:name w:val="Comment Subject Char"/>
    <w:basedOn w:val="CommentTextChar"/>
    <w:link w:val="CommentSubject"/>
    <w:uiPriority w:val="99"/>
    <w:semiHidden/>
    <w:rsid w:val="007753D3"/>
    <w:rPr>
      <w:b/>
      <w:bCs/>
      <w:sz w:val="20"/>
      <w:szCs w:val="20"/>
    </w:rPr>
  </w:style>
  <w:style w:type="paragraph" w:styleId="Header">
    <w:name w:val="header"/>
    <w:basedOn w:val="Normal"/>
    <w:link w:val="HeaderChar"/>
    <w:uiPriority w:val="99"/>
    <w:unhideWhenUsed/>
    <w:rsid w:val="0033007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30072"/>
  </w:style>
  <w:style w:type="paragraph" w:styleId="Footer">
    <w:name w:val="footer"/>
    <w:basedOn w:val="Normal"/>
    <w:link w:val="FooterChar"/>
    <w:uiPriority w:val="99"/>
    <w:unhideWhenUsed/>
    <w:rsid w:val="0033007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30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95285">
      <w:bodyDiv w:val="1"/>
      <w:marLeft w:val="0"/>
      <w:marRight w:val="0"/>
      <w:marTop w:val="0"/>
      <w:marBottom w:val="0"/>
      <w:divBdr>
        <w:top w:val="none" w:sz="0" w:space="0" w:color="auto"/>
        <w:left w:val="none" w:sz="0" w:space="0" w:color="auto"/>
        <w:bottom w:val="none" w:sz="0" w:space="0" w:color="auto"/>
        <w:right w:val="none" w:sz="0" w:space="0" w:color="auto"/>
      </w:divBdr>
    </w:div>
    <w:div w:id="19180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AF1DDAC648E3499E5BE0497F425416" ma:contentTypeVersion="18" ma:contentTypeDescription="Create a new document." ma:contentTypeScope="" ma:versionID="f5339830e1574ae158d850d906448d7e">
  <xsd:schema xmlns:xsd="http://www.w3.org/2001/XMLSchema" xmlns:xs="http://www.w3.org/2001/XMLSchema" xmlns:p="http://schemas.microsoft.com/office/2006/metadata/properties" xmlns:ns2="30f3bf38-9aa7-415d-9346-cc2d9b28c965" xmlns:ns3="e5f20966-427f-466f-8010-3c625ec5efdd" targetNamespace="http://schemas.microsoft.com/office/2006/metadata/properties" ma:root="true" ma:fieldsID="7544c6c604653ce042eb94783a5ca8c2" ns2:_="" ns3:_="">
    <xsd:import namespace="30f3bf38-9aa7-415d-9346-cc2d9b28c965"/>
    <xsd:import namespace="e5f20966-427f-466f-8010-3c625ec5e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3bf38-9aa7-415d-9346-cc2d9b28c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f20966-427f-466f-8010-3c625ec5e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5f445-4bfa-4388-bc7e-549817e7fc55}" ma:internalName="TaxCatchAll" ma:showField="CatchAllData" ma:web="e5f20966-427f-466f-8010-3c625ec5ef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5f20966-427f-466f-8010-3c625ec5efdd" xsi:nil="true"/>
    <lcf76f155ced4ddcb4097134ff3c332f xmlns="30f3bf38-9aa7-415d-9346-cc2d9b28c96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0DEB1-BB9C-4993-835C-B2D986070181}">
  <ds:schemaRefs>
    <ds:schemaRef ds:uri="http://schemas.openxmlformats.org/officeDocument/2006/bibliography"/>
  </ds:schemaRefs>
</ds:datastoreItem>
</file>

<file path=customXml/itemProps2.xml><?xml version="1.0" encoding="utf-8"?>
<ds:datastoreItem xmlns:ds="http://schemas.openxmlformats.org/officeDocument/2006/customXml" ds:itemID="{D881299C-236F-4473-9067-024B41A6FC9A}"/>
</file>

<file path=customXml/itemProps3.xml><?xml version="1.0" encoding="utf-8"?>
<ds:datastoreItem xmlns:ds="http://schemas.openxmlformats.org/officeDocument/2006/customXml" ds:itemID="{0FDCF722-9719-41A9-BA6E-B87C8660D923}">
  <ds:schemaRefs>
    <ds:schemaRef ds:uri="http://schemas.microsoft.com/office/2006/metadata/properties"/>
    <ds:schemaRef ds:uri="http://schemas.microsoft.com/office/infopath/2007/PartnerControls"/>
    <ds:schemaRef ds:uri="30f3bf38-9aa7-415d-9346-cc2d9b28c965"/>
  </ds:schemaRefs>
</ds:datastoreItem>
</file>

<file path=customXml/itemProps4.xml><?xml version="1.0" encoding="utf-8"?>
<ds:datastoreItem xmlns:ds="http://schemas.openxmlformats.org/officeDocument/2006/customXml" ds:itemID="{C933BDD9-CF13-4CB5-A6AC-8A8FB07B9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Sam Hadfield (she/her)</dc:creator>
  <cp:keywords/>
  <dc:description/>
  <cp:lastModifiedBy>Gill Forrester</cp:lastModifiedBy>
  <cp:revision>2</cp:revision>
  <dcterms:created xsi:type="dcterms:W3CDTF">2024-02-07T10:51:00Z</dcterms:created>
  <dcterms:modified xsi:type="dcterms:W3CDTF">2024-02-07T10:51:00Z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0x0101007BAF1DDAC648E3499E5BE0497F425416</vt:lpwstr>
  </property>
</Properties>
</file>