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8156" w14:textId="77777777" w:rsidR="008E1C99" w:rsidRPr="00851522" w:rsidRDefault="008E1C99" w:rsidP="0027507A">
      <w:pPr>
        <w:widowControl w:val="0"/>
        <w:spacing w:after="0" w:line="240" w:lineRule="auto"/>
        <w:ind w:left="2160" w:hanging="720"/>
        <w:jc w:val="both"/>
        <w:rPr>
          <w:rFonts w:eastAsia="Times New Roman" w:cs="Arial"/>
          <w:color w:val="000000"/>
        </w:rPr>
      </w:pPr>
    </w:p>
    <w:tbl>
      <w:tblPr>
        <w:tblpPr w:leftFromText="180" w:rightFromText="180" w:vertAnchor="text" w:horzAnchor="margin" w:tblpY="9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25"/>
      </w:tblGrid>
      <w:tr w:rsidR="002B3711" w:rsidRPr="00851522" w14:paraId="784DBA5A" w14:textId="77777777" w:rsidTr="002E70AB">
        <w:trPr>
          <w:trHeight w:hRule="exact" w:val="853"/>
        </w:trPr>
        <w:tc>
          <w:tcPr>
            <w:tcW w:w="9025" w:type="dxa"/>
            <w:shd w:val="solid" w:color="000000" w:fill="FFFFFF"/>
          </w:tcPr>
          <w:p w14:paraId="5A4EA7CB" w14:textId="77777777" w:rsidR="002B3711" w:rsidRPr="00851522" w:rsidRDefault="008E1C99" w:rsidP="002B3711">
            <w:pPr>
              <w:widowControl w:val="0"/>
              <w:spacing w:after="0" w:line="-120" w:lineRule="auto"/>
              <w:rPr>
                <w:rFonts w:eastAsia="Times New Roman" w:cs="Arial"/>
              </w:rPr>
            </w:pPr>
            <w:r w:rsidRPr="00851522">
              <w:rPr>
                <w:rFonts w:eastAsia="Times New Roman" w:cs="Arial"/>
                <w:color w:val="000000"/>
              </w:rPr>
              <w:br w:type="page"/>
            </w:r>
          </w:p>
          <w:p w14:paraId="1687F1A3" w14:textId="77777777" w:rsidR="002B3711" w:rsidRPr="002E70AB" w:rsidRDefault="002B3711" w:rsidP="002B3711">
            <w:pPr>
              <w:widowControl w:val="0"/>
              <w:spacing w:after="58" w:line="240" w:lineRule="auto"/>
              <w:jc w:val="center"/>
              <w:rPr>
                <w:rFonts w:eastAsia="Times New Roman" w:cs="Arial"/>
                <w:color w:val="000000"/>
                <w:sz w:val="48"/>
                <w:szCs w:val="48"/>
              </w:rPr>
            </w:pPr>
            <w:r w:rsidRPr="002E70AB">
              <w:rPr>
                <w:rFonts w:eastAsia="Times New Roman" w:cs="Arial"/>
                <w:b/>
                <w:color w:val="FFFFFF"/>
                <w:sz w:val="48"/>
                <w:szCs w:val="48"/>
              </w:rPr>
              <w:t>JOB DESCRIPTION</w:t>
            </w:r>
          </w:p>
        </w:tc>
      </w:tr>
    </w:tbl>
    <w:p w14:paraId="58F2FB1E" w14:textId="77777777" w:rsidR="008518AB" w:rsidRPr="00851522" w:rsidRDefault="008518AB" w:rsidP="008E1C99">
      <w:pPr>
        <w:widowControl w:val="0"/>
        <w:spacing w:after="0" w:line="240" w:lineRule="auto"/>
        <w:jc w:val="both"/>
        <w:rPr>
          <w:rFonts w:eastAsia="Times New Roman" w:cs="Arial"/>
          <w:b/>
          <w:color w:val="000000"/>
        </w:rPr>
      </w:pPr>
    </w:p>
    <w:p w14:paraId="7C988171" w14:textId="77777777" w:rsidR="008E1C99" w:rsidRPr="00754402" w:rsidRDefault="008E1C99" w:rsidP="008E1C99">
      <w:pPr>
        <w:widowControl w:val="0"/>
        <w:pBdr>
          <w:top w:val="single" w:sz="6" w:space="6" w:color="auto"/>
          <w:bottom w:val="single" w:sz="6" w:space="6" w:color="auto"/>
        </w:pBdr>
        <w:spacing w:after="0" w:line="240" w:lineRule="auto"/>
        <w:jc w:val="both"/>
        <w:rPr>
          <w:rFonts w:eastAsia="Times New Roman" w:cs="Arial"/>
          <w:b/>
          <w:color w:val="000000"/>
        </w:rPr>
      </w:pPr>
      <w:r w:rsidRPr="00754402">
        <w:rPr>
          <w:rFonts w:eastAsia="Times New Roman" w:cs="Arial"/>
          <w:b/>
          <w:color w:val="000000"/>
        </w:rPr>
        <w:t>1.</w:t>
      </w:r>
      <w:r w:rsidRPr="00754402">
        <w:rPr>
          <w:rFonts w:eastAsia="Times New Roman" w:cs="Arial"/>
          <w:b/>
          <w:color w:val="000000"/>
        </w:rPr>
        <w:tab/>
        <w:t>IDENTIFICATION OF JOB</w:t>
      </w:r>
    </w:p>
    <w:p w14:paraId="01AABA33" w14:textId="77777777" w:rsidR="008E1C99" w:rsidRPr="00754402" w:rsidRDefault="008E1C99" w:rsidP="008E1C99">
      <w:pPr>
        <w:widowControl w:val="0"/>
        <w:spacing w:after="0" w:line="240" w:lineRule="auto"/>
        <w:rPr>
          <w:rFonts w:eastAsia="Times New Roman" w:cs="Arial"/>
          <w:b/>
        </w:rPr>
      </w:pPr>
    </w:p>
    <w:p w14:paraId="0DB5EA9B" w14:textId="52643465" w:rsidR="005B0640" w:rsidRPr="00754402" w:rsidRDefault="008E1C99" w:rsidP="006575FD">
      <w:pPr>
        <w:widowControl w:val="0"/>
        <w:spacing w:after="0" w:line="240" w:lineRule="auto"/>
        <w:jc w:val="both"/>
        <w:rPr>
          <w:rFonts w:eastAsia="Times New Roman" w:cs="Arial"/>
          <w:color w:val="000000"/>
        </w:rPr>
      </w:pPr>
      <w:r w:rsidRPr="00754402">
        <w:rPr>
          <w:rFonts w:eastAsia="Times New Roman" w:cs="Arial"/>
          <w:b/>
          <w:color w:val="000000"/>
        </w:rPr>
        <w:t>JOB TITLE</w:t>
      </w:r>
      <w:r w:rsidRPr="00754402">
        <w:rPr>
          <w:rFonts w:eastAsia="Times New Roman" w:cs="Arial"/>
          <w:color w:val="000000"/>
        </w:rPr>
        <w:tab/>
      </w:r>
      <w:r w:rsidRPr="00754402">
        <w:rPr>
          <w:rFonts w:eastAsia="Times New Roman" w:cs="Arial"/>
          <w:color w:val="000000"/>
        </w:rPr>
        <w:tab/>
      </w:r>
      <w:r w:rsidRPr="00754402">
        <w:rPr>
          <w:rFonts w:eastAsia="Times New Roman" w:cs="Arial"/>
          <w:color w:val="000000"/>
        </w:rPr>
        <w:tab/>
        <w:t xml:space="preserve">- </w:t>
      </w:r>
      <w:r w:rsidR="001109D7">
        <w:rPr>
          <w:rFonts w:eastAsia="Times New Roman" w:cs="Arial"/>
          <w:color w:val="000000"/>
        </w:rPr>
        <w:t xml:space="preserve">Fundraising </w:t>
      </w:r>
      <w:r w:rsidR="00EA330E">
        <w:rPr>
          <w:rFonts w:eastAsia="Times New Roman" w:cs="Arial"/>
          <w:color w:val="000000"/>
        </w:rPr>
        <w:t>Officer</w:t>
      </w:r>
    </w:p>
    <w:p w14:paraId="16F5F901" w14:textId="77777777" w:rsidR="008E1C99" w:rsidRPr="00754402" w:rsidRDefault="008E1C99" w:rsidP="006575FD">
      <w:pPr>
        <w:widowControl w:val="0"/>
        <w:spacing w:after="0" w:line="240" w:lineRule="auto"/>
        <w:jc w:val="both"/>
        <w:rPr>
          <w:rFonts w:eastAsia="Times New Roman" w:cs="Arial"/>
          <w:color w:val="000000"/>
        </w:rPr>
      </w:pPr>
    </w:p>
    <w:p w14:paraId="755E6AC9" w14:textId="77777777" w:rsidR="005B0640" w:rsidRPr="00754402" w:rsidRDefault="008E1C99" w:rsidP="006575FD">
      <w:pPr>
        <w:widowControl w:val="0"/>
        <w:spacing w:after="0" w:line="240" w:lineRule="auto"/>
        <w:jc w:val="both"/>
        <w:rPr>
          <w:rFonts w:eastAsia="Times New Roman" w:cs="Arial"/>
          <w:color w:val="000000"/>
        </w:rPr>
      </w:pPr>
      <w:r w:rsidRPr="00754402">
        <w:rPr>
          <w:rFonts w:eastAsia="Times New Roman" w:cs="Arial"/>
          <w:b/>
          <w:color w:val="000000"/>
        </w:rPr>
        <w:t>FUNCTION</w:t>
      </w:r>
      <w:r w:rsidR="00CD7D18" w:rsidRPr="00754402">
        <w:rPr>
          <w:rFonts w:eastAsia="Times New Roman" w:cs="Arial"/>
          <w:color w:val="000000"/>
        </w:rPr>
        <w:tab/>
      </w:r>
      <w:r w:rsidR="00CD7D18" w:rsidRPr="00754402">
        <w:rPr>
          <w:rFonts w:eastAsia="Times New Roman" w:cs="Arial"/>
          <w:color w:val="000000"/>
        </w:rPr>
        <w:tab/>
      </w:r>
      <w:r w:rsidR="00CD7D18" w:rsidRPr="00754402">
        <w:rPr>
          <w:rFonts w:eastAsia="Times New Roman" w:cs="Arial"/>
          <w:color w:val="000000"/>
        </w:rPr>
        <w:tab/>
        <w:t xml:space="preserve">- </w:t>
      </w:r>
      <w:r w:rsidR="00851522" w:rsidRPr="00754402">
        <w:rPr>
          <w:rFonts w:eastAsia="Times New Roman" w:cs="Arial"/>
          <w:color w:val="000000"/>
        </w:rPr>
        <w:t>Development</w:t>
      </w:r>
      <w:r w:rsidR="00851522" w:rsidRPr="00754402">
        <w:rPr>
          <w:rFonts w:eastAsia="Times New Roman" w:cs="Arial"/>
          <w:color w:val="000000"/>
        </w:rPr>
        <w:tab/>
      </w:r>
    </w:p>
    <w:p w14:paraId="42338F8A" w14:textId="77777777" w:rsidR="008E1C99" w:rsidRPr="00754402" w:rsidRDefault="008E1C99" w:rsidP="006575FD">
      <w:pPr>
        <w:widowControl w:val="0"/>
        <w:spacing w:after="0" w:line="240" w:lineRule="auto"/>
        <w:jc w:val="both"/>
        <w:rPr>
          <w:rFonts w:eastAsia="Times New Roman" w:cs="Arial"/>
          <w:color w:val="000000"/>
        </w:rPr>
      </w:pPr>
    </w:p>
    <w:p w14:paraId="4F1677F9" w14:textId="6E9AAF5E" w:rsidR="008E1C99" w:rsidRPr="00754402" w:rsidRDefault="008E1C99" w:rsidP="006575FD">
      <w:pPr>
        <w:widowControl w:val="0"/>
        <w:tabs>
          <w:tab w:val="left" w:pos="-1440"/>
        </w:tabs>
        <w:spacing w:after="0" w:line="240" w:lineRule="auto"/>
        <w:ind w:left="2880" w:hanging="2880"/>
        <w:jc w:val="both"/>
        <w:rPr>
          <w:rFonts w:eastAsia="Times New Roman" w:cs="Arial"/>
          <w:color w:val="000000"/>
        </w:rPr>
      </w:pPr>
      <w:r w:rsidRPr="00754402">
        <w:rPr>
          <w:rFonts w:eastAsia="Times New Roman" w:cs="Arial"/>
          <w:b/>
          <w:color w:val="000000"/>
        </w:rPr>
        <w:t>RESPONSIBLE TO</w:t>
      </w:r>
      <w:r w:rsidR="00851522" w:rsidRPr="00754402">
        <w:rPr>
          <w:rFonts w:eastAsia="Times New Roman" w:cs="Arial"/>
          <w:color w:val="000000"/>
        </w:rPr>
        <w:tab/>
        <w:t xml:space="preserve">- </w:t>
      </w:r>
      <w:r w:rsidR="001109D7">
        <w:rPr>
          <w:rFonts w:eastAsia="Times New Roman" w:cs="Arial"/>
          <w:color w:val="000000"/>
        </w:rPr>
        <w:t xml:space="preserve">Fundraising &amp; Development Manager </w:t>
      </w:r>
    </w:p>
    <w:p w14:paraId="2C05794E" w14:textId="77777777" w:rsidR="008E1C99" w:rsidRPr="00754402" w:rsidRDefault="008E1C99" w:rsidP="006575FD">
      <w:pPr>
        <w:widowControl w:val="0"/>
        <w:spacing w:after="0" w:line="240" w:lineRule="auto"/>
        <w:jc w:val="both"/>
        <w:rPr>
          <w:rFonts w:eastAsia="Times New Roman" w:cs="Arial"/>
          <w:color w:val="000000"/>
        </w:rPr>
      </w:pPr>
    </w:p>
    <w:p w14:paraId="74FEA25A" w14:textId="268C7794" w:rsidR="00E23E59" w:rsidRPr="002E70AB" w:rsidRDefault="008E1C99" w:rsidP="001109D7">
      <w:pPr>
        <w:widowControl w:val="0"/>
        <w:spacing w:after="0" w:line="240" w:lineRule="auto"/>
        <w:ind w:left="2880" w:hanging="2880"/>
        <w:jc w:val="both"/>
        <w:rPr>
          <w:rFonts w:eastAsia="Times New Roman" w:cs="Arial"/>
          <w:color w:val="000000"/>
        </w:rPr>
      </w:pPr>
      <w:r w:rsidRPr="00754402">
        <w:rPr>
          <w:rFonts w:eastAsia="Times New Roman" w:cs="Arial"/>
          <w:b/>
          <w:color w:val="000000"/>
        </w:rPr>
        <w:t>RESPONSIBLE FOR</w:t>
      </w:r>
      <w:r w:rsidRPr="00754402">
        <w:rPr>
          <w:rFonts w:eastAsia="Times New Roman" w:cs="Arial"/>
          <w:b/>
          <w:color w:val="000000"/>
        </w:rPr>
        <w:tab/>
      </w:r>
      <w:r w:rsidRPr="00754402">
        <w:rPr>
          <w:rFonts w:eastAsia="Times New Roman" w:cs="Arial"/>
          <w:color w:val="000000"/>
        </w:rPr>
        <w:t xml:space="preserve">- </w:t>
      </w:r>
      <w:r w:rsidR="001109D7">
        <w:rPr>
          <w:rFonts w:eastAsia="Times New Roman" w:cs="Arial"/>
          <w:color w:val="000000"/>
        </w:rPr>
        <w:t>n/a</w:t>
      </w:r>
    </w:p>
    <w:p w14:paraId="67A73C39" w14:textId="77777777" w:rsidR="00F67BC0" w:rsidRPr="00754402" w:rsidRDefault="00F67BC0" w:rsidP="006575FD">
      <w:pPr>
        <w:widowControl w:val="0"/>
        <w:spacing w:after="0" w:line="240" w:lineRule="auto"/>
        <w:jc w:val="both"/>
        <w:rPr>
          <w:rFonts w:eastAsia="Times New Roman" w:cs="Arial"/>
          <w:color w:val="000000"/>
        </w:rPr>
      </w:pPr>
    </w:p>
    <w:p w14:paraId="15BE3558" w14:textId="6BDC7B37" w:rsidR="008E1C99" w:rsidRPr="00754402" w:rsidRDefault="000F44AF" w:rsidP="000F44AF">
      <w:pPr>
        <w:widowControl w:val="0"/>
        <w:spacing w:after="0" w:line="240" w:lineRule="auto"/>
        <w:ind w:left="2880" w:hanging="2880"/>
        <w:jc w:val="both"/>
        <w:rPr>
          <w:rFonts w:eastAsia="Times New Roman" w:cs="Arial"/>
          <w:color w:val="000000"/>
        </w:rPr>
      </w:pPr>
      <w:r w:rsidRPr="00754402">
        <w:rPr>
          <w:rFonts w:eastAsia="Times New Roman" w:cs="Arial"/>
          <w:b/>
          <w:color w:val="000000"/>
        </w:rPr>
        <w:t>BUDGETS HELD</w:t>
      </w:r>
      <w:r w:rsidRPr="00754402">
        <w:rPr>
          <w:rFonts w:eastAsia="Times New Roman" w:cs="Arial"/>
          <w:b/>
          <w:color w:val="000000"/>
        </w:rPr>
        <w:tab/>
      </w:r>
      <w:r w:rsidR="008E1C99" w:rsidRPr="00754402">
        <w:rPr>
          <w:rFonts w:eastAsia="Times New Roman" w:cs="Arial"/>
        </w:rPr>
        <w:t xml:space="preserve">- </w:t>
      </w:r>
      <w:r w:rsidR="001109D7">
        <w:rPr>
          <w:rFonts w:eastAsia="Times New Roman" w:cs="Arial"/>
        </w:rPr>
        <w:t>n/a</w:t>
      </w:r>
    </w:p>
    <w:p w14:paraId="3D113441" w14:textId="77777777" w:rsidR="006575FD" w:rsidRPr="00754402" w:rsidRDefault="006575FD" w:rsidP="006575FD">
      <w:pPr>
        <w:widowControl w:val="0"/>
        <w:spacing w:after="0" w:line="240" w:lineRule="auto"/>
        <w:jc w:val="both"/>
        <w:rPr>
          <w:rFonts w:eastAsia="Times New Roman" w:cs="Arial"/>
          <w:color w:val="000000"/>
        </w:rPr>
      </w:pPr>
    </w:p>
    <w:p w14:paraId="580E7FCC" w14:textId="77777777" w:rsidR="008E1C99" w:rsidRPr="00754402" w:rsidRDefault="008E1C99" w:rsidP="008E1C99">
      <w:pPr>
        <w:widowControl w:val="0"/>
        <w:pBdr>
          <w:top w:val="single" w:sz="6" w:space="6" w:color="auto"/>
          <w:bottom w:val="single" w:sz="6" w:space="6" w:color="auto"/>
        </w:pBdr>
        <w:spacing w:after="0" w:line="240" w:lineRule="auto"/>
        <w:jc w:val="both"/>
        <w:rPr>
          <w:rFonts w:eastAsia="Times New Roman" w:cs="Arial"/>
          <w:b/>
          <w:color w:val="000000"/>
        </w:rPr>
      </w:pPr>
      <w:r w:rsidRPr="00754402">
        <w:rPr>
          <w:rFonts w:eastAsia="Times New Roman" w:cs="Arial"/>
          <w:b/>
          <w:color w:val="000000"/>
        </w:rPr>
        <w:t>2.</w:t>
      </w:r>
      <w:r w:rsidRPr="00754402">
        <w:rPr>
          <w:rFonts w:eastAsia="Times New Roman" w:cs="Arial"/>
          <w:b/>
          <w:color w:val="000000"/>
        </w:rPr>
        <w:tab/>
      </w:r>
      <w:proofErr w:type="gramStart"/>
      <w:r w:rsidRPr="00754402">
        <w:rPr>
          <w:rFonts w:eastAsia="Times New Roman" w:cs="Arial"/>
          <w:b/>
          <w:color w:val="000000"/>
        </w:rPr>
        <w:t>OVERALL</w:t>
      </w:r>
      <w:proofErr w:type="gramEnd"/>
      <w:r w:rsidRPr="00754402">
        <w:rPr>
          <w:rFonts w:eastAsia="Times New Roman" w:cs="Arial"/>
          <w:b/>
          <w:color w:val="000000"/>
        </w:rPr>
        <w:t xml:space="preserve"> PURPOSE OF JOB</w:t>
      </w:r>
    </w:p>
    <w:p w14:paraId="3F499B50" w14:textId="77777777" w:rsidR="00897419" w:rsidRPr="00754402" w:rsidRDefault="00897419" w:rsidP="003600F5">
      <w:pPr>
        <w:widowControl w:val="0"/>
        <w:spacing w:after="0" w:line="240" w:lineRule="auto"/>
        <w:jc w:val="both"/>
        <w:rPr>
          <w:rFonts w:eastAsia="Times New Roman" w:cs="Arial"/>
          <w:color w:val="000000"/>
        </w:rPr>
      </w:pPr>
    </w:p>
    <w:p w14:paraId="05D81C9D" w14:textId="24168839" w:rsidR="00624BFA" w:rsidRPr="00754402" w:rsidRDefault="001109D7" w:rsidP="003600F5">
      <w:pPr>
        <w:widowControl w:val="0"/>
        <w:spacing w:after="0" w:line="240" w:lineRule="auto"/>
        <w:jc w:val="both"/>
        <w:rPr>
          <w:rFonts w:eastAsia="Times New Roman" w:cs="Arial"/>
          <w:color w:val="000000"/>
        </w:rPr>
      </w:pPr>
      <w:r>
        <w:rPr>
          <w:rFonts w:eastAsia="Times New Roman" w:cs="Arial"/>
          <w:color w:val="000000"/>
        </w:rPr>
        <w:t xml:space="preserve">To support the </w:t>
      </w:r>
      <w:r w:rsidR="00056F42">
        <w:rPr>
          <w:rFonts w:eastAsia="Times New Roman" w:cs="Arial"/>
          <w:color w:val="000000"/>
        </w:rPr>
        <w:t xml:space="preserve">Development Team in delivering the </w:t>
      </w:r>
      <w:r>
        <w:rPr>
          <w:rFonts w:eastAsia="Times New Roman" w:cs="Arial"/>
          <w:color w:val="000000"/>
        </w:rPr>
        <w:t>income generation strategy for the National Forest</w:t>
      </w:r>
      <w:r w:rsidR="00056F42">
        <w:rPr>
          <w:rFonts w:eastAsia="Times New Roman" w:cs="Arial"/>
          <w:color w:val="000000"/>
        </w:rPr>
        <w:t xml:space="preserve">. You will be the first point of contact </w:t>
      </w:r>
      <w:r w:rsidR="00EA7B8D">
        <w:rPr>
          <w:rFonts w:eastAsia="Times New Roman" w:cs="Arial"/>
          <w:color w:val="000000"/>
        </w:rPr>
        <w:t>for new corporate supporters</w:t>
      </w:r>
      <w:r w:rsidR="000C0C89">
        <w:rPr>
          <w:rFonts w:eastAsia="Times New Roman" w:cs="Arial"/>
          <w:color w:val="000000"/>
        </w:rPr>
        <w:t>;</w:t>
      </w:r>
      <w:r w:rsidR="00EA7B8D">
        <w:rPr>
          <w:rFonts w:eastAsia="Times New Roman" w:cs="Arial"/>
          <w:color w:val="000000"/>
        </w:rPr>
        <w:t xml:space="preserve"> helping to recruit </w:t>
      </w:r>
      <w:r w:rsidR="00C714B1">
        <w:rPr>
          <w:rFonts w:eastAsia="Times New Roman" w:cs="Arial"/>
          <w:color w:val="000000"/>
        </w:rPr>
        <w:t xml:space="preserve">CSR </w:t>
      </w:r>
      <w:r w:rsidR="000C0C89">
        <w:rPr>
          <w:rFonts w:eastAsia="Times New Roman" w:cs="Arial"/>
          <w:color w:val="000000"/>
        </w:rPr>
        <w:t>p</w:t>
      </w:r>
      <w:r w:rsidR="00C714B1">
        <w:rPr>
          <w:rFonts w:eastAsia="Times New Roman" w:cs="Arial"/>
          <w:color w:val="000000"/>
        </w:rPr>
        <w:t xml:space="preserve">artners, </w:t>
      </w:r>
      <w:r w:rsidR="00EA7B8D">
        <w:rPr>
          <w:rFonts w:eastAsia="Times New Roman" w:cs="Arial"/>
          <w:color w:val="000000"/>
        </w:rPr>
        <w:t xml:space="preserve">delivering exceptional customer service and </w:t>
      </w:r>
      <w:r w:rsidR="00AB4675">
        <w:rPr>
          <w:rFonts w:eastAsia="Times New Roman" w:cs="Arial"/>
          <w:color w:val="000000"/>
        </w:rPr>
        <w:t>stewardship</w:t>
      </w:r>
      <w:r w:rsidR="00EA7B8D">
        <w:rPr>
          <w:rFonts w:eastAsia="Times New Roman" w:cs="Arial"/>
          <w:color w:val="000000"/>
        </w:rPr>
        <w:t xml:space="preserve">, </w:t>
      </w:r>
      <w:r w:rsidR="00185D91">
        <w:rPr>
          <w:rFonts w:eastAsia="Times New Roman" w:cs="Arial"/>
          <w:color w:val="000000"/>
        </w:rPr>
        <w:t xml:space="preserve">helping to </w:t>
      </w:r>
      <w:r w:rsidR="00AB4675">
        <w:rPr>
          <w:rFonts w:eastAsia="Times New Roman" w:cs="Arial"/>
          <w:color w:val="000000"/>
        </w:rPr>
        <w:t>improv</w:t>
      </w:r>
      <w:r w:rsidR="00185D91">
        <w:rPr>
          <w:rFonts w:eastAsia="Times New Roman" w:cs="Arial"/>
          <w:color w:val="000000"/>
        </w:rPr>
        <w:t>e</w:t>
      </w:r>
      <w:r w:rsidR="00AB4675">
        <w:rPr>
          <w:rFonts w:eastAsia="Times New Roman" w:cs="Arial"/>
          <w:color w:val="000000"/>
        </w:rPr>
        <w:t xml:space="preserve"> donor journeys</w:t>
      </w:r>
      <w:r w:rsidR="000C0C89">
        <w:rPr>
          <w:rFonts w:eastAsia="Times New Roman" w:cs="Arial"/>
          <w:color w:val="000000"/>
        </w:rPr>
        <w:t>,</w:t>
      </w:r>
      <w:r w:rsidR="00AB4675">
        <w:rPr>
          <w:rFonts w:eastAsia="Times New Roman" w:cs="Arial"/>
          <w:color w:val="000000"/>
        </w:rPr>
        <w:t xml:space="preserve"> and </w:t>
      </w:r>
      <w:r w:rsidR="00185D91">
        <w:rPr>
          <w:rFonts w:eastAsia="Times New Roman" w:cs="Arial"/>
          <w:color w:val="000000"/>
        </w:rPr>
        <w:t xml:space="preserve">organising events and </w:t>
      </w:r>
      <w:r w:rsidR="00AB4675">
        <w:rPr>
          <w:rFonts w:eastAsia="Times New Roman" w:cs="Arial"/>
          <w:color w:val="000000"/>
        </w:rPr>
        <w:t>engagement</w:t>
      </w:r>
      <w:r w:rsidR="007B6006">
        <w:rPr>
          <w:rFonts w:eastAsia="Times New Roman" w:cs="Arial"/>
          <w:color w:val="000000"/>
        </w:rPr>
        <w:t xml:space="preserve"> activities</w:t>
      </w:r>
      <w:r w:rsidR="00EA7B8D">
        <w:rPr>
          <w:rFonts w:eastAsia="Times New Roman" w:cs="Arial"/>
          <w:color w:val="000000"/>
        </w:rPr>
        <w:t xml:space="preserve"> that </w:t>
      </w:r>
      <w:r w:rsidR="000C0C89">
        <w:rPr>
          <w:rFonts w:eastAsia="Times New Roman" w:cs="Arial"/>
          <w:color w:val="000000"/>
        </w:rPr>
        <w:t xml:space="preserve">help strengthen relationships and </w:t>
      </w:r>
      <w:r w:rsidR="00EA7B8D">
        <w:rPr>
          <w:rFonts w:eastAsia="Times New Roman" w:cs="Arial"/>
          <w:color w:val="000000"/>
        </w:rPr>
        <w:t xml:space="preserve">secure </w:t>
      </w:r>
      <w:r w:rsidR="007D7BA8">
        <w:rPr>
          <w:rFonts w:eastAsia="Times New Roman" w:cs="Arial"/>
          <w:color w:val="000000"/>
        </w:rPr>
        <w:t>long-term</w:t>
      </w:r>
      <w:r w:rsidR="00EA7B8D">
        <w:rPr>
          <w:rFonts w:eastAsia="Times New Roman" w:cs="Arial"/>
          <w:color w:val="000000"/>
        </w:rPr>
        <w:t xml:space="preserve"> support for the Forest</w:t>
      </w:r>
      <w:r w:rsidR="00AB4675">
        <w:rPr>
          <w:rFonts w:eastAsia="Times New Roman" w:cs="Arial"/>
          <w:color w:val="000000"/>
        </w:rPr>
        <w:t>.</w:t>
      </w:r>
    </w:p>
    <w:p w14:paraId="4ECE70A0" w14:textId="77777777" w:rsidR="00624BFA" w:rsidRPr="00754402" w:rsidRDefault="00624BFA" w:rsidP="003600F5">
      <w:pPr>
        <w:widowControl w:val="0"/>
        <w:spacing w:after="0" w:line="240" w:lineRule="auto"/>
        <w:jc w:val="both"/>
        <w:rPr>
          <w:rFonts w:eastAsia="Times New Roman" w:cs="Arial"/>
          <w:color w:val="000000"/>
        </w:rPr>
      </w:pPr>
    </w:p>
    <w:p w14:paraId="60C38FCD" w14:textId="77777777" w:rsidR="00851522" w:rsidRPr="00754402" w:rsidRDefault="008E1C99" w:rsidP="00851522">
      <w:pPr>
        <w:widowControl w:val="0"/>
        <w:pBdr>
          <w:top w:val="single" w:sz="6" w:space="6" w:color="auto"/>
          <w:bottom w:val="single" w:sz="6" w:space="6" w:color="auto"/>
        </w:pBdr>
        <w:spacing w:before="120" w:after="120" w:line="240" w:lineRule="auto"/>
        <w:jc w:val="both"/>
        <w:rPr>
          <w:rFonts w:eastAsia="Times New Roman" w:cs="Arial"/>
          <w:b/>
          <w:color w:val="000000"/>
        </w:rPr>
      </w:pPr>
      <w:r w:rsidRPr="00754402">
        <w:rPr>
          <w:rFonts w:eastAsia="Times New Roman" w:cs="Arial"/>
          <w:b/>
          <w:color w:val="000000"/>
        </w:rPr>
        <w:t>3.</w:t>
      </w:r>
      <w:r w:rsidRPr="00754402">
        <w:rPr>
          <w:rFonts w:eastAsia="Times New Roman" w:cs="Arial"/>
          <w:b/>
          <w:color w:val="000000"/>
        </w:rPr>
        <w:tab/>
        <w:t xml:space="preserve">MAIN RESPONSIBILITIES </w:t>
      </w:r>
    </w:p>
    <w:p w14:paraId="497097F8" w14:textId="77777777" w:rsidR="000A4518" w:rsidRPr="00754402" w:rsidRDefault="000A4518" w:rsidP="003600F5">
      <w:pPr>
        <w:spacing w:after="0" w:line="240" w:lineRule="auto"/>
        <w:jc w:val="both"/>
        <w:rPr>
          <w:rFonts w:eastAsia="Times New Roman" w:cs="Arial"/>
          <w:b/>
        </w:rPr>
      </w:pPr>
    </w:p>
    <w:p w14:paraId="116C5F73" w14:textId="1BA05F58" w:rsidR="00E67CDD" w:rsidRDefault="00E67CDD" w:rsidP="00E67CDD">
      <w:pPr>
        <w:pStyle w:val="ListParagraph"/>
        <w:numPr>
          <w:ilvl w:val="0"/>
          <w:numId w:val="17"/>
        </w:numPr>
      </w:pPr>
      <w:r>
        <w:t>To assist in the research and identification of potential fundraising opportunities for the National Forest including trusts and foundations, businesses and grant making organisations.</w:t>
      </w:r>
    </w:p>
    <w:p w14:paraId="44AF390E" w14:textId="77777777" w:rsidR="00E67CDD" w:rsidRDefault="00E67CDD" w:rsidP="00E67CDD">
      <w:pPr>
        <w:pStyle w:val="ListParagraph"/>
      </w:pPr>
    </w:p>
    <w:p w14:paraId="618A38CF" w14:textId="421D7C68" w:rsidR="00385880" w:rsidRDefault="00185D91" w:rsidP="00385880">
      <w:pPr>
        <w:pStyle w:val="ListParagraph"/>
        <w:numPr>
          <w:ilvl w:val="0"/>
          <w:numId w:val="17"/>
        </w:numPr>
      </w:pPr>
      <w:r>
        <w:t>Support</w:t>
      </w:r>
      <w:r w:rsidR="00385880">
        <w:t xml:space="preserve"> the account management of members of the Mycelium</w:t>
      </w:r>
      <w:r w:rsidR="001C3B69">
        <w:t xml:space="preserve"> – the business enterprise network of the National Forest, including processing </w:t>
      </w:r>
      <w:r w:rsidR="005D3525">
        <w:t xml:space="preserve">ethical checks, </w:t>
      </w:r>
      <w:r w:rsidR="001C3B69">
        <w:t>renewals, invoicing, and keeping accurate records</w:t>
      </w:r>
      <w:r w:rsidR="00385880">
        <w:t xml:space="preserve"> to </w:t>
      </w:r>
      <w:r w:rsidR="001C3B69">
        <w:t>help keep</w:t>
      </w:r>
      <w:r w:rsidR="00385880">
        <w:t xml:space="preserve"> retention rates</w:t>
      </w:r>
      <w:r w:rsidR="001C3B69">
        <w:t xml:space="preserve"> high</w:t>
      </w:r>
      <w:r w:rsidR="00385880">
        <w:t xml:space="preserve">. </w:t>
      </w:r>
    </w:p>
    <w:p w14:paraId="3D368487" w14:textId="77777777" w:rsidR="005D3525" w:rsidRDefault="005D3525" w:rsidP="005D3525">
      <w:pPr>
        <w:pStyle w:val="ListParagraph"/>
      </w:pPr>
    </w:p>
    <w:p w14:paraId="51441DC2" w14:textId="0E2A7ED0" w:rsidR="005D3525" w:rsidRDefault="00185D91" w:rsidP="00385880">
      <w:pPr>
        <w:pStyle w:val="ListParagraph"/>
        <w:numPr>
          <w:ilvl w:val="0"/>
          <w:numId w:val="17"/>
        </w:numPr>
      </w:pPr>
      <w:r>
        <w:t>Co-ordinate the</w:t>
      </w:r>
      <w:r w:rsidR="005D3525">
        <w:t xml:space="preserve"> recruitment of new CSR Partners (under £10k per year)</w:t>
      </w:r>
      <w:r w:rsidR="00632CCD">
        <w:t xml:space="preserve"> including identification, ethical checks, cultivation and ‘making the ask’.</w:t>
      </w:r>
    </w:p>
    <w:p w14:paraId="04E27EDC" w14:textId="77777777" w:rsidR="00385880" w:rsidRDefault="00385880" w:rsidP="00385880">
      <w:pPr>
        <w:pStyle w:val="ListParagraph"/>
      </w:pPr>
    </w:p>
    <w:p w14:paraId="4E2FE769" w14:textId="5F37B81B" w:rsidR="00385880" w:rsidRDefault="00185D91" w:rsidP="00385880">
      <w:pPr>
        <w:pStyle w:val="ListParagraph"/>
        <w:numPr>
          <w:ilvl w:val="0"/>
          <w:numId w:val="17"/>
        </w:numPr>
      </w:pPr>
      <w:r>
        <w:t xml:space="preserve">Work with </w:t>
      </w:r>
      <w:r w:rsidR="000D6C2C">
        <w:t xml:space="preserve">marketing and communication colleagues to help create regular communications </w:t>
      </w:r>
      <w:r w:rsidR="000C0C89">
        <w:t>for</w:t>
      </w:r>
      <w:r w:rsidR="000D6C2C">
        <w:t xml:space="preserve"> partners and donors</w:t>
      </w:r>
      <w:r w:rsidR="000C0C89">
        <w:t>,</w:t>
      </w:r>
      <w:r w:rsidR="000D6C2C">
        <w:t xml:space="preserve"> that help to strengthen donor journeys.</w:t>
      </w:r>
    </w:p>
    <w:p w14:paraId="65573C1D" w14:textId="77777777" w:rsidR="00385880" w:rsidRDefault="00385880" w:rsidP="00385880">
      <w:pPr>
        <w:pStyle w:val="ListParagraph"/>
      </w:pPr>
    </w:p>
    <w:p w14:paraId="6A2F1BAD" w14:textId="3C33F892" w:rsidR="00385880" w:rsidRDefault="000D6C2C" w:rsidP="00385880">
      <w:pPr>
        <w:pStyle w:val="ListParagraph"/>
        <w:numPr>
          <w:ilvl w:val="0"/>
          <w:numId w:val="17"/>
        </w:numPr>
      </w:pPr>
      <w:r>
        <w:t>Organise events and activities for donors and Mycelium partners</w:t>
      </w:r>
      <w:r w:rsidR="000C0C89">
        <w:t xml:space="preserve">, exploring </w:t>
      </w:r>
      <w:r w:rsidR="00385880">
        <w:t xml:space="preserve">innovative and thoughtful </w:t>
      </w:r>
      <w:r w:rsidR="000C0C89">
        <w:t xml:space="preserve">ways to </w:t>
      </w:r>
      <w:r w:rsidR="00385880">
        <w:t>engage, cultivat</w:t>
      </w:r>
      <w:r w:rsidR="000C0C89">
        <w:t>e</w:t>
      </w:r>
      <w:r w:rsidR="00385880">
        <w:t xml:space="preserve"> and </w:t>
      </w:r>
      <w:r w:rsidR="000C0C89">
        <w:t xml:space="preserve">thank our supporters. </w:t>
      </w:r>
    </w:p>
    <w:p w14:paraId="55DC2EF9" w14:textId="77777777" w:rsidR="00385880" w:rsidRDefault="00385880" w:rsidP="00385880">
      <w:pPr>
        <w:pStyle w:val="ListParagraph"/>
      </w:pPr>
    </w:p>
    <w:p w14:paraId="07FBEB0A" w14:textId="259AB91E" w:rsidR="00385880" w:rsidRDefault="000C0C89" w:rsidP="00385880">
      <w:pPr>
        <w:pStyle w:val="ListParagraph"/>
        <w:numPr>
          <w:ilvl w:val="0"/>
          <w:numId w:val="17"/>
        </w:numPr>
      </w:pPr>
      <w:r>
        <w:t>H</w:t>
      </w:r>
      <w:r w:rsidR="00385880">
        <w:t xml:space="preserve">elp maintain systems and procedures for successful delivery of the income generation strategy including keeping </w:t>
      </w:r>
      <w:r>
        <w:t>careful records, updating</w:t>
      </w:r>
      <w:r w:rsidR="00385880">
        <w:t xml:space="preserve"> </w:t>
      </w:r>
      <w:r>
        <w:t xml:space="preserve">the </w:t>
      </w:r>
      <w:r w:rsidR="00385880">
        <w:t>CRM database</w:t>
      </w:r>
      <w:r>
        <w:t xml:space="preserve"> </w:t>
      </w:r>
      <w:r w:rsidR="00385880">
        <w:t xml:space="preserve">and </w:t>
      </w:r>
      <w:r>
        <w:t>financial administration.</w:t>
      </w:r>
    </w:p>
    <w:p w14:paraId="107F79F1" w14:textId="77777777" w:rsidR="007B6006" w:rsidRDefault="007B6006" w:rsidP="007B6006">
      <w:pPr>
        <w:pStyle w:val="ListParagraph"/>
      </w:pPr>
    </w:p>
    <w:p w14:paraId="1E25502C" w14:textId="39DF1462" w:rsidR="00E23E59" w:rsidRPr="000E46D4" w:rsidRDefault="000C0C89" w:rsidP="002B12CB">
      <w:pPr>
        <w:pStyle w:val="ListParagraph"/>
        <w:numPr>
          <w:ilvl w:val="0"/>
          <w:numId w:val="17"/>
        </w:numPr>
        <w:rPr>
          <w:rFonts w:eastAsia="Times New Roman" w:cs="Arial"/>
        </w:rPr>
      </w:pPr>
      <w:r>
        <w:t>U</w:t>
      </w:r>
      <w:r w:rsidR="007B6006">
        <w:t>ndertake other relevant duties as directed.</w:t>
      </w:r>
      <w:r w:rsidR="00E23E59" w:rsidRPr="000E46D4">
        <w:rPr>
          <w:rFonts w:eastAsia="Times New Roman" w:cs="Arial"/>
        </w:rPr>
        <w:br w:type="page"/>
      </w:r>
    </w:p>
    <w:tbl>
      <w:tblPr>
        <w:tblW w:w="902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25"/>
      </w:tblGrid>
      <w:tr w:rsidR="008E1C99" w:rsidRPr="00754402" w14:paraId="61B600A4" w14:textId="77777777" w:rsidTr="002E70AB">
        <w:trPr>
          <w:trHeight w:hRule="exact" w:val="864"/>
          <w:jc w:val="center"/>
        </w:trPr>
        <w:tc>
          <w:tcPr>
            <w:tcW w:w="9025" w:type="dxa"/>
            <w:shd w:val="solid" w:color="000000" w:fill="FFFFFF"/>
          </w:tcPr>
          <w:p w14:paraId="2F677B60" w14:textId="77777777" w:rsidR="008E1C99" w:rsidRPr="00754402" w:rsidRDefault="008E1C99" w:rsidP="008E1C99">
            <w:pPr>
              <w:widowControl w:val="0"/>
              <w:spacing w:after="0" w:line="-120" w:lineRule="auto"/>
              <w:rPr>
                <w:rFonts w:eastAsia="Times New Roman" w:cs="Arial"/>
              </w:rPr>
            </w:pPr>
          </w:p>
          <w:p w14:paraId="2FF4E9B1" w14:textId="77777777" w:rsidR="008E1C99" w:rsidRPr="002E70AB" w:rsidRDefault="008E1C99" w:rsidP="008E1C99">
            <w:pPr>
              <w:widowControl w:val="0"/>
              <w:spacing w:after="58" w:line="240" w:lineRule="auto"/>
              <w:jc w:val="center"/>
              <w:rPr>
                <w:rFonts w:eastAsia="Times New Roman" w:cs="Arial"/>
                <w:color w:val="000000"/>
                <w:sz w:val="48"/>
                <w:szCs w:val="48"/>
              </w:rPr>
            </w:pPr>
            <w:r w:rsidRPr="002E70AB">
              <w:rPr>
                <w:rFonts w:eastAsia="Times New Roman" w:cs="Arial"/>
                <w:b/>
                <w:color w:val="FFFFFF"/>
                <w:sz w:val="48"/>
                <w:szCs w:val="48"/>
              </w:rPr>
              <w:t>JOB SPECIFICATION</w:t>
            </w:r>
          </w:p>
        </w:tc>
      </w:tr>
    </w:tbl>
    <w:p w14:paraId="1E438F83" w14:textId="77777777" w:rsidR="008E1C99" w:rsidRPr="002E70AB" w:rsidRDefault="008E1C99" w:rsidP="003600F5">
      <w:pPr>
        <w:widowControl w:val="0"/>
        <w:spacing w:after="0" w:line="240" w:lineRule="auto"/>
        <w:jc w:val="both"/>
        <w:rPr>
          <w:rFonts w:eastAsia="Times New Roman" w:cs="Arial"/>
          <w:color w:val="000000"/>
          <w:sz w:val="16"/>
          <w:szCs w:val="16"/>
        </w:rPr>
      </w:pPr>
    </w:p>
    <w:p w14:paraId="20E558B4" w14:textId="77777777" w:rsidR="00003E70" w:rsidRPr="00754402" w:rsidRDefault="00003E70" w:rsidP="00003E70">
      <w:pPr>
        <w:spacing w:after="0" w:line="240" w:lineRule="auto"/>
        <w:rPr>
          <w:b/>
          <w:bCs/>
        </w:rPr>
      </w:pPr>
      <w:r w:rsidRPr="00754402">
        <w:rPr>
          <w:b/>
          <w:bCs/>
        </w:rPr>
        <w:t>Benefits of working with the NFC</w:t>
      </w:r>
    </w:p>
    <w:p w14:paraId="1988A924" w14:textId="09BEC34A" w:rsidR="00003E70" w:rsidRPr="00754402" w:rsidRDefault="00003E70" w:rsidP="00003E70">
      <w:pPr>
        <w:widowControl w:val="0"/>
        <w:spacing w:after="0" w:line="240" w:lineRule="auto"/>
        <w:jc w:val="both"/>
      </w:pPr>
      <w:r w:rsidRPr="00CC592F">
        <w:t xml:space="preserve">This is a full time, </w:t>
      </w:r>
      <w:r w:rsidR="00690D44" w:rsidRPr="00CC592F">
        <w:t>fixed term</w:t>
      </w:r>
      <w:r w:rsidRPr="00CC592F">
        <w:t xml:space="preserve"> </w:t>
      </w:r>
      <w:r w:rsidR="00CC592F" w:rsidRPr="00CC592F">
        <w:t xml:space="preserve">for 18 Months post working </w:t>
      </w:r>
      <w:r w:rsidRPr="00CC592F">
        <w:t xml:space="preserve">37 hours per week. The successful candidate will be appointed within the </w:t>
      </w:r>
      <w:r w:rsidR="00CB4814" w:rsidRPr="00CC592F">
        <w:t xml:space="preserve">Executive </w:t>
      </w:r>
      <w:r w:rsidRPr="00CC592F">
        <w:t>Officer salary range of £</w:t>
      </w:r>
      <w:r w:rsidR="00CB4814" w:rsidRPr="00CC592F">
        <w:t>24,918</w:t>
      </w:r>
      <w:r w:rsidRPr="00CC592F">
        <w:t xml:space="preserve"> to £</w:t>
      </w:r>
      <w:r w:rsidR="00CB4814" w:rsidRPr="00CC592F">
        <w:t>26,584</w:t>
      </w:r>
      <w:r w:rsidRPr="00CC592F">
        <w:t xml:space="preserve"> per year.</w:t>
      </w:r>
      <w:r w:rsidRPr="00754402">
        <w:t xml:space="preserve"> </w:t>
      </w:r>
    </w:p>
    <w:p w14:paraId="2ACD82F3" w14:textId="77777777" w:rsidR="00003E70" w:rsidRPr="00754402" w:rsidRDefault="00003E70" w:rsidP="00003E70">
      <w:pPr>
        <w:spacing w:after="0" w:line="240" w:lineRule="auto"/>
        <w:rPr>
          <w:b/>
          <w:bCs/>
        </w:rPr>
      </w:pPr>
    </w:p>
    <w:p w14:paraId="292578F3" w14:textId="77777777" w:rsidR="00003E70" w:rsidRPr="00754402" w:rsidRDefault="00003E70" w:rsidP="00003E70">
      <w:pPr>
        <w:spacing w:after="0" w:line="240" w:lineRule="auto"/>
        <w:rPr>
          <w:b/>
          <w:bCs/>
        </w:rPr>
      </w:pPr>
      <w:r w:rsidRPr="00754402">
        <w:rPr>
          <w:b/>
          <w:bCs/>
        </w:rPr>
        <w:t xml:space="preserve">Pension </w:t>
      </w:r>
    </w:p>
    <w:p w14:paraId="1D9DBF7F" w14:textId="77777777" w:rsidR="00003E70" w:rsidRPr="00754402" w:rsidRDefault="00003E70" w:rsidP="00003E70">
      <w:pPr>
        <w:spacing w:after="0" w:line="240" w:lineRule="auto"/>
      </w:pPr>
      <w:r w:rsidRPr="00754402">
        <w:t>An important part of the pay and reward package NFC offers employees is the option to join the Civil Service Pension Schemes arrangements. These arrangements offer a choice of two types of pensions:</w:t>
      </w:r>
    </w:p>
    <w:p w14:paraId="47C82DF9" w14:textId="77777777" w:rsidR="00003E70" w:rsidRPr="00754402" w:rsidRDefault="00003E70" w:rsidP="00003E70">
      <w:pPr>
        <w:pStyle w:val="ListParagraph"/>
        <w:numPr>
          <w:ilvl w:val="0"/>
          <w:numId w:val="22"/>
        </w:numPr>
        <w:spacing w:after="0" w:line="240" w:lineRule="auto"/>
      </w:pPr>
      <w:r w:rsidRPr="00754402">
        <w:rPr>
          <w:b/>
          <w:bCs/>
        </w:rPr>
        <w:t xml:space="preserve">Alpha: </w:t>
      </w:r>
      <w:r w:rsidRPr="00754402">
        <w:t xml:space="preserve">This a career average pension scheme (defined benefit) that has a member contribution rate ranging from 4.6% to 7.35% dependent on your salary. The current employer contribution rate is c27% of salary.  </w:t>
      </w:r>
    </w:p>
    <w:p w14:paraId="65988431" w14:textId="77777777" w:rsidR="00003E70" w:rsidRPr="00754402" w:rsidRDefault="00003E70" w:rsidP="00003E70">
      <w:pPr>
        <w:pStyle w:val="ListParagraph"/>
        <w:numPr>
          <w:ilvl w:val="0"/>
          <w:numId w:val="22"/>
        </w:numPr>
        <w:spacing w:after="0" w:line="240" w:lineRule="auto"/>
      </w:pPr>
      <w:r w:rsidRPr="00754402">
        <w:rPr>
          <w:b/>
          <w:bCs/>
        </w:rPr>
        <w:t>Partnership pension account</w:t>
      </w:r>
      <w:r w:rsidRPr="00754402">
        <w:t xml:space="preserve">: This is a stakeholder pension with a contribution from the NFC of up to 14.5% based on your age. </w:t>
      </w:r>
    </w:p>
    <w:p w14:paraId="27144ABB" w14:textId="4E1E7985" w:rsidR="00003E70" w:rsidRPr="00754402" w:rsidRDefault="00003E70" w:rsidP="00003E70">
      <w:pPr>
        <w:pStyle w:val="ListParagraph"/>
        <w:spacing w:after="0" w:line="240" w:lineRule="auto"/>
      </w:pPr>
    </w:p>
    <w:p w14:paraId="5083B63C" w14:textId="77777777" w:rsidR="00003E70" w:rsidRPr="00754402" w:rsidRDefault="00003E70" w:rsidP="00003E70">
      <w:pPr>
        <w:spacing w:after="0" w:line="240" w:lineRule="auto"/>
        <w:rPr>
          <w:b/>
          <w:bCs/>
        </w:rPr>
      </w:pPr>
      <w:r w:rsidRPr="00754402">
        <w:rPr>
          <w:b/>
          <w:bCs/>
        </w:rPr>
        <w:t>Generous Annual Leave and Bank Holiday Allowance</w:t>
      </w:r>
    </w:p>
    <w:p w14:paraId="67F2EE84" w14:textId="77777777" w:rsidR="00003E70" w:rsidRPr="00754402" w:rsidRDefault="00003E70" w:rsidP="00003E70">
      <w:pPr>
        <w:spacing w:after="0" w:line="240" w:lineRule="auto"/>
      </w:pPr>
      <w:r w:rsidRPr="00754402">
        <w:t>We offer 30 days’ annual leave and 10.5 days public and privilege holidays.</w:t>
      </w:r>
    </w:p>
    <w:p w14:paraId="6DB52C2C" w14:textId="77777777" w:rsidR="00003E70" w:rsidRPr="00754402" w:rsidRDefault="00003E70" w:rsidP="00003E70">
      <w:pPr>
        <w:spacing w:after="0" w:line="240" w:lineRule="auto"/>
        <w:rPr>
          <w:b/>
          <w:bCs/>
        </w:rPr>
      </w:pPr>
    </w:p>
    <w:p w14:paraId="5A6C753D" w14:textId="77777777" w:rsidR="00003E70" w:rsidRPr="00754402" w:rsidRDefault="00003E70" w:rsidP="00003E70">
      <w:pPr>
        <w:spacing w:after="0" w:line="240" w:lineRule="auto"/>
        <w:rPr>
          <w:b/>
          <w:bCs/>
        </w:rPr>
      </w:pPr>
      <w:r w:rsidRPr="00754402">
        <w:rPr>
          <w:b/>
          <w:bCs/>
        </w:rPr>
        <w:t xml:space="preserve">Staff Bonuses </w:t>
      </w:r>
    </w:p>
    <w:p w14:paraId="0DDA9CAD" w14:textId="77777777" w:rsidR="00003E70" w:rsidRPr="00754402" w:rsidRDefault="00003E70" w:rsidP="00003E70">
      <w:pPr>
        <w:spacing w:after="0" w:line="240" w:lineRule="auto"/>
      </w:pPr>
      <w:r w:rsidRPr="00754402">
        <w:t>We offer end of year performance awards to our employees.</w:t>
      </w:r>
    </w:p>
    <w:p w14:paraId="16B94176" w14:textId="77777777" w:rsidR="00003E70" w:rsidRPr="00754402" w:rsidRDefault="00003E70" w:rsidP="00003E70">
      <w:pPr>
        <w:spacing w:after="0" w:line="240" w:lineRule="auto"/>
        <w:rPr>
          <w:b/>
          <w:bCs/>
        </w:rPr>
      </w:pPr>
    </w:p>
    <w:p w14:paraId="5C111093" w14:textId="5BA0B52C" w:rsidR="00003E70" w:rsidRPr="00AD0AF0" w:rsidRDefault="00003E70" w:rsidP="00003E70">
      <w:pPr>
        <w:spacing w:after="0" w:line="240" w:lineRule="auto"/>
        <w:rPr>
          <w:b/>
          <w:bCs/>
        </w:rPr>
      </w:pPr>
      <w:r w:rsidRPr="00AD0AF0">
        <w:rPr>
          <w:b/>
          <w:bCs/>
        </w:rPr>
        <w:t>Place of Work</w:t>
      </w:r>
    </w:p>
    <w:p w14:paraId="15B5C6E6" w14:textId="4DC21662" w:rsidR="00003E70" w:rsidRPr="00754402" w:rsidRDefault="00AD0AF0" w:rsidP="00003E70">
      <w:pPr>
        <w:spacing w:after="0" w:line="240" w:lineRule="auto"/>
      </w:pPr>
      <w:r w:rsidRPr="00AD0AF0">
        <w:t xml:space="preserve">We are offering a hybrid model split between home working and </w:t>
      </w:r>
      <w:r w:rsidR="00003E70" w:rsidRPr="00AD0AF0">
        <w:t xml:space="preserve">the National Forest Company’s office in the heart of the National Forest at Enterprise Glade, Bath Yard, Moira DE12 6BA. </w:t>
      </w:r>
      <w:r w:rsidRPr="00AD0AF0">
        <w:t xml:space="preserve"> A laptop and mobile phone will be provided to enable you to carry out your duties. </w:t>
      </w:r>
      <w:r w:rsidR="00003E70" w:rsidRPr="00AD0AF0">
        <w:t>You may also be eligible for relocation expenses.</w:t>
      </w:r>
      <w:r w:rsidR="00003E70" w:rsidRPr="00754402">
        <w:t xml:space="preserve"> </w:t>
      </w:r>
    </w:p>
    <w:p w14:paraId="799C23D1" w14:textId="77777777" w:rsidR="00003E70" w:rsidRPr="00754402" w:rsidRDefault="00003E70" w:rsidP="00003E70">
      <w:pPr>
        <w:spacing w:after="0" w:line="240" w:lineRule="auto"/>
        <w:rPr>
          <w:b/>
          <w:bCs/>
        </w:rPr>
      </w:pPr>
    </w:p>
    <w:p w14:paraId="761706F4" w14:textId="77777777" w:rsidR="00003E70" w:rsidRPr="00754402" w:rsidRDefault="00003E70" w:rsidP="00003E70">
      <w:pPr>
        <w:spacing w:after="0" w:line="240" w:lineRule="auto"/>
        <w:rPr>
          <w:b/>
          <w:bCs/>
        </w:rPr>
      </w:pPr>
      <w:r w:rsidRPr="00754402">
        <w:rPr>
          <w:b/>
          <w:bCs/>
        </w:rPr>
        <w:t xml:space="preserve">Learning and Development </w:t>
      </w:r>
    </w:p>
    <w:p w14:paraId="6C72AC8F" w14:textId="77777777" w:rsidR="00003E70" w:rsidRPr="00754402" w:rsidRDefault="00003E70" w:rsidP="00003E70">
      <w:pPr>
        <w:spacing w:after="0" w:line="240" w:lineRule="auto"/>
      </w:pPr>
      <w:r w:rsidRPr="00754402">
        <w:t>Everyone at the NFC is supported to develop their skills and capabilities. All new employees joining will have a full induction to the NFC’ work and our policies. We also encourage our employees to take up volunteering opportunities as a great way to share skills, while developing new insights and stronger links with our communities.</w:t>
      </w:r>
    </w:p>
    <w:p w14:paraId="0652D5C6" w14:textId="77777777" w:rsidR="00003E70" w:rsidRPr="00754402" w:rsidRDefault="00003E70" w:rsidP="00003E70">
      <w:pPr>
        <w:spacing w:after="0" w:line="240" w:lineRule="auto"/>
        <w:rPr>
          <w:b/>
          <w:bCs/>
        </w:rPr>
      </w:pPr>
    </w:p>
    <w:p w14:paraId="32DFCF18" w14:textId="77777777" w:rsidR="00003E70" w:rsidRPr="00754402" w:rsidRDefault="00003E70" w:rsidP="00003E70">
      <w:pPr>
        <w:spacing w:after="0" w:line="240" w:lineRule="auto"/>
        <w:rPr>
          <w:b/>
          <w:bCs/>
        </w:rPr>
      </w:pPr>
      <w:r w:rsidRPr="00754402">
        <w:rPr>
          <w:b/>
          <w:bCs/>
        </w:rPr>
        <w:t xml:space="preserve">Staff Wellbeing </w:t>
      </w:r>
    </w:p>
    <w:p w14:paraId="4F188E1B" w14:textId="77777777" w:rsidR="00003E70" w:rsidRPr="00754402" w:rsidRDefault="00003E70" w:rsidP="00003E70">
      <w:pPr>
        <w:spacing w:after="0" w:line="240" w:lineRule="auto"/>
      </w:pPr>
      <w:r w:rsidRPr="00754402">
        <w:t>We have various measures in place to assist with the wellbeing of our staff including:</w:t>
      </w:r>
    </w:p>
    <w:p w14:paraId="7C107919" w14:textId="7DB5AD97" w:rsidR="00003E70" w:rsidRPr="00754402" w:rsidRDefault="00AD0AF0" w:rsidP="00003E70">
      <w:pPr>
        <w:pStyle w:val="ListParagraph"/>
        <w:numPr>
          <w:ilvl w:val="0"/>
          <w:numId w:val="23"/>
        </w:numPr>
        <w:spacing w:after="0" w:line="240" w:lineRule="auto"/>
      </w:pPr>
      <w:r>
        <w:rPr>
          <w:b/>
          <w:iCs/>
        </w:rPr>
        <w:t xml:space="preserve">Employee Benefits Programme </w:t>
      </w:r>
      <w:r w:rsidR="00003E70" w:rsidRPr="00754402">
        <w:t xml:space="preserve">– </w:t>
      </w:r>
      <w:r w:rsidR="00C363D7">
        <w:t xml:space="preserve">offers </w:t>
      </w:r>
      <w:proofErr w:type="gramStart"/>
      <w:r w:rsidR="00C363D7">
        <w:t>a number of</w:t>
      </w:r>
      <w:proofErr w:type="gramEnd"/>
      <w:r w:rsidR="00C363D7">
        <w:t xml:space="preserve"> discounts and special offers to help support wellbeing including gym memberships</w:t>
      </w:r>
      <w:r w:rsidR="00003E70" w:rsidRPr="00754402">
        <w:t>.</w:t>
      </w:r>
    </w:p>
    <w:p w14:paraId="1F02A560" w14:textId="77777777" w:rsidR="00003E70" w:rsidRPr="00754402" w:rsidRDefault="00003E70" w:rsidP="00003E70">
      <w:pPr>
        <w:pStyle w:val="ListParagraph"/>
        <w:numPr>
          <w:ilvl w:val="0"/>
          <w:numId w:val="23"/>
        </w:numPr>
        <w:spacing w:after="0" w:line="240" w:lineRule="auto"/>
      </w:pPr>
      <w:r w:rsidRPr="00754402">
        <w:rPr>
          <w:b/>
          <w:iCs/>
        </w:rPr>
        <w:t>Employee Assistance Programme</w:t>
      </w:r>
      <w:r w:rsidRPr="00754402">
        <w:t xml:space="preserve"> – a free and confidential 24/7 telephone advice service available to staff.</w:t>
      </w:r>
    </w:p>
    <w:p w14:paraId="438F1FED" w14:textId="77777777" w:rsidR="00003E70" w:rsidRPr="00754402" w:rsidRDefault="00003E70" w:rsidP="00003E70">
      <w:pPr>
        <w:widowControl w:val="0"/>
        <w:spacing w:after="0" w:line="240" w:lineRule="auto"/>
        <w:jc w:val="both"/>
        <w:rPr>
          <w:rFonts w:eastAsia="Times New Roman" w:cstheme="minorHAnsi"/>
          <w:color w:val="000000"/>
        </w:rPr>
      </w:pPr>
    </w:p>
    <w:p w14:paraId="64C8AEF2" w14:textId="77777777" w:rsidR="00003E70" w:rsidRPr="00754402" w:rsidRDefault="00003E70" w:rsidP="00003E70">
      <w:pPr>
        <w:widowControl w:val="0"/>
        <w:spacing w:after="0" w:line="240" w:lineRule="auto"/>
        <w:jc w:val="both"/>
        <w:rPr>
          <w:rFonts w:eastAsia="Times New Roman" w:cstheme="minorHAnsi"/>
          <w:b/>
          <w:color w:val="000000"/>
        </w:rPr>
      </w:pPr>
      <w:r w:rsidRPr="00754402">
        <w:rPr>
          <w:rFonts w:eastAsia="Times New Roman" w:cstheme="minorHAnsi"/>
          <w:b/>
          <w:color w:val="000000"/>
        </w:rPr>
        <w:t>Unsocial hours</w:t>
      </w:r>
    </w:p>
    <w:p w14:paraId="01EC70AE" w14:textId="77777777" w:rsidR="00003E70" w:rsidRPr="00754402" w:rsidRDefault="00003E70" w:rsidP="00003E70">
      <w:pPr>
        <w:widowControl w:val="0"/>
        <w:spacing w:after="0" w:line="240" w:lineRule="auto"/>
        <w:jc w:val="both"/>
        <w:rPr>
          <w:rFonts w:eastAsia="Times New Roman" w:cstheme="minorHAnsi"/>
          <w:snapToGrid w:val="0"/>
          <w:color w:val="000000"/>
        </w:rPr>
      </w:pPr>
      <w:r w:rsidRPr="00754402">
        <w:rPr>
          <w:rFonts w:eastAsia="Times New Roman" w:cstheme="minorHAnsi"/>
          <w:snapToGrid w:val="0"/>
          <w:color w:val="000000"/>
        </w:rPr>
        <w:t xml:space="preserve">Due to the nature of the work some unsocial hours will be required in the evenings and weekends to ensure the effective implementation of this post.  Time off in lieu is applicable for this role.  </w:t>
      </w:r>
    </w:p>
    <w:p w14:paraId="5A627635" w14:textId="77777777" w:rsidR="00003E70" w:rsidRPr="00754402" w:rsidRDefault="00003E70" w:rsidP="00003E70">
      <w:pPr>
        <w:widowControl w:val="0"/>
        <w:spacing w:after="0" w:line="240" w:lineRule="auto"/>
        <w:jc w:val="both"/>
        <w:rPr>
          <w:rFonts w:eastAsia="Times New Roman" w:cstheme="minorHAnsi"/>
          <w:b/>
          <w:snapToGrid w:val="0"/>
          <w:color w:val="000000"/>
        </w:rPr>
      </w:pPr>
    </w:p>
    <w:p w14:paraId="0E5DABA5" w14:textId="77777777" w:rsidR="00003E70" w:rsidRPr="00754402" w:rsidRDefault="00003E70" w:rsidP="00003E70">
      <w:pPr>
        <w:widowControl w:val="0"/>
        <w:spacing w:after="0" w:line="240" w:lineRule="auto"/>
        <w:jc w:val="both"/>
        <w:rPr>
          <w:rFonts w:eastAsia="Times New Roman" w:cstheme="minorHAnsi"/>
          <w:b/>
          <w:snapToGrid w:val="0"/>
          <w:color w:val="000000"/>
        </w:rPr>
      </w:pPr>
      <w:r w:rsidRPr="00754402">
        <w:rPr>
          <w:rFonts w:eastAsia="Times New Roman" w:cstheme="minorHAnsi"/>
          <w:b/>
          <w:snapToGrid w:val="0"/>
          <w:color w:val="000000"/>
        </w:rPr>
        <w:t>Driving licence</w:t>
      </w:r>
    </w:p>
    <w:p w14:paraId="3A8E8AFF" w14:textId="77777777" w:rsidR="00003E70" w:rsidRPr="00754402" w:rsidRDefault="00003E70" w:rsidP="00003E70">
      <w:pPr>
        <w:widowControl w:val="0"/>
        <w:spacing w:after="0" w:line="240" w:lineRule="auto"/>
        <w:jc w:val="both"/>
        <w:rPr>
          <w:rFonts w:eastAsia="Times New Roman" w:cstheme="minorHAnsi"/>
          <w:color w:val="000000"/>
        </w:rPr>
      </w:pPr>
      <w:r w:rsidRPr="00754402">
        <w:rPr>
          <w:rFonts w:eastAsia="Times New Roman" w:cstheme="minorHAnsi"/>
          <w:color w:val="000000"/>
        </w:rPr>
        <w:t>A full driving licence is required as the post-holder will often need to travel and will be expected to have a vehicle available for use on NFC business, for which the NFC will pay mileage (currently 45p per mile).</w:t>
      </w:r>
    </w:p>
    <w:p w14:paraId="09771901" w14:textId="77777777" w:rsidR="00003E70" w:rsidRPr="00754402" w:rsidRDefault="00003E70" w:rsidP="00003E70">
      <w:pPr>
        <w:widowControl w:val="0"/>
        <w:spacing w:after="0" w:line="240" w:lineRule="auto"/>
        <w:jc w:val="both"/>
        <w:rPr>
          <w:rFonts w:eastAsia="Times New Roman" w:cstheme="minorHAnsi"/>
          <w:color w:val="000000"/>
        </w:rPr>
      </w:pPr>
    </w:p>
    <w:p w14:paraId="3906EFF7" w14:textId="77777777" w:rsidR="00003E70" w:rsidRPr="00754402" w:rsidRDefault="00003E70" w:rsidP="00003E70">
      <w:pPr>
        <w:widowControl w:val="0"/>
        <w:spacing w:after="0" w:line="240" w:lineRule="auto"/>
        <w:jc w:val="both"/>
        <w:rPr>
          <w:rFonts w:eastAsia="Times New Roman" w:cstheme="minorHAnsi"/>
          <w:b/>
          <w:color w:val="000000"/>
        </w:rPr>
      </w:pPr>
      <w:r w:rsidRPr="00754402">
        <w:rPr>
          <w:rFonts w:eastAsia="Times New Roman" w:cstheme="minorHAnsi"/>
          <w:b/>
          <w:color w:val="000000"/>
        </w:rPr>
        <w:t>Policies and procedures</w:t>
      </w:r>
    </w:p>
    <w:p w14:paraId="5A309DD6" w14:textId="77777777" w:rsidR="0016139C" w:rsidRPr="00754402" w:rsidRDefault="00003E70" w:rsidP="00003E70">
      <w:pPr>
        <w:widowControl w:val="0"/>
        <w:spacing w:after="0" w:line="240" w:lineRule="auto"/>
        <w:jc w:val="both"/>
        <w:rPr>
          <w:rFonts w:eastAsia="Times New Roman" w:cstheme="minorHAnsi"/>
          <w:color w:val="000000"/>
        </w:rPr>
      </w:pPr>
      <w:r w:rsidRPr="00754402">
        <w:rPr>
          <w:rFonts w:eastAsia="Times New Roman" w:cstheme="minorHAnsi"/>
          <w:color w:val="000000"/>
        </w:rPr>
        <w:t>All staff are required to abide by organisational policies and procedures and to contribute to the smooth administration of the National Forest Company.  This includes promoting and acting as an ambassador for the National Forest.</w:t>
      </w:r>
    </w:p>
    <w:p w14:paraId="4AE26BC3" w14:textId="77777777" w:rsidR="000A4518" w:rsidRPr="00754402" w:rsidRDefault="000A4518" w:rsidP="003600F5">
      <w:pPr>
        <w:spacing w:after="0" w:line="240" w:lineRule="auto"/>
        <w:rPr>
          <w:rFonts w:eastAsia="Times New Roman" w:cs="Arial"/>
          <w:color w:val="000000"/>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025"/>
      </w:tblGrid>
      <w:tr w:rsidR="008E1C99" w:rsidRPr="00754402" w14:paraId="482E13D2" w14:textId="77777777" w:rsidTr="002E70AB">
        <w:trPr>
          <w:trHeight w:hRule="exact" w:val="864"/>
        </w:trPr>
        <w:tc>
          <w:tcPr>
            <w:tcW w:w="9025" w:type="dxa"/>
            <w:shd w:val="solid" w:color="000000" w:fill="FFFFFF"/>
          </w:tcPr>
          <w:p w14:paraId="6B4CE1CB" w14:textId="77777777" w:rsidR="008E1C99" w:rsidRPr="00754402" w:rsidRDefault="008E1C99" w:rsidP="008E1C99">
            <w:pPr>
              <w:widowControl w:val="0"/>
              <w:spacing w:after="0" w:line="-120" w:lineRule="auto"/>
              <w:rPr>
                <w:rFonts w:eastAsia="Times New Roman" w:cs="Arial"/>
                <w:color w:val="000000"/>
              </w:rPr>
            </w:pPr>
            <w:r w:rsidRPr="00754402">
              <w:rPr>
                <w:rFonts w:eastAsia="Times New Roman" w:cs="Arial"/>
                <w:color w:val="000000"/>
              </w:rPr>
              <w:br w:type="page"/>
            </w:r>
          </w:p>
          <w:p w14:paraId="7F7F0D4C" w14:textId="77777777" w:rsidR="008E1C99" w:rsidRPr="002E70AB" w:rsidRDefault="008E1C99" w:rsidP="008E1C99">
            <w:pPr>
              <w:widowControl w:val="0"/>
              <w:spacing w:after="58" w:line="240" w:lineRule="auto"/>
              <w:jc w:val="center"/>
              <w:rPr>
                <w:rFonts w:eastAsia="Times New Roman" w:cs="Arial"/>
                <w:color w:val="000000"/>
                <w:sz w:val="48"/>
                <w:szCs w:val="48"/>
              </w:rPr>
            </w:pPr>
            <w:r w:rsidRPr="002E70AB">
              <w:rPr>
                <w:rFonts w:eastAsia="Times New Roman" w:cs="Arial"/>
                <w:b/>
                <w:color w:val="FFFFFF"/>
                <w:sz w:val="48"/>
                <w:szCs w:val="48"/>
              </w:rPr>
              <w:t>PERSON SPECIFICATION</w:t>
            </w:r>
          </w:p>
        </w:tc>
      </w:tr>
    </w:tbl>
    <w:p w14:paraId="2ABB38D4" w14:textId="77777777" w:rsidR="00471540" w:rsidRPr="00754402" w:rsidRDefault="00471540" w:rsidP="00471540">
      <w:pPr>
        <w:spacing w:after="0"/>
        <w:rPr>
          <w:u w:val="single"/>
        </w:rPr>
      </w:pPr>
    </w:p>
    <w:tbl>
      <w:tblPr>
        <w:tblStyle w:val="TableGrid"/>
        <w:tblW w:w="9090" w:type="dxa"/>
        <w:tblInd w:w="85" w:type="dxa"/>
        <w:tblLook w:val="04A0" w:firstRow="1" w:lastRow="0" w:firstColumn="1" w:lastColumn="0" w:noHBand="0" w:noVBand="1"/>
      </w:tblPr>
      <w:tblGrid>
        <w:gridCol w:w="6119"/>
        <w:gridCol w:w="1441"/>
        <w:gridCol w:w="1530"/>
      </w:tblGrid>
      <w:tr w:rsidR="00471540" w:rsidRPr="00754402" w14:paraId="55CF2FF0" w14:textId="77777777" w:rsidTr="002E70AB">
        <w:tc>
          <w:tcPr>
            <w:tcW w:w="6119" w:type="dxa"/>
          </w:tcPr>
          <w:p w14:paraId="6B7FF92D" w14:textId="77777777" w:rsidR="00471540" w:rsidRPr="00754402" w:rsidRDefault="00471540" w:rsidP="00F80360"/>
        </w:tc>
        <w:tc>
          <w:tcPr>
            <w:tcW w:w="1441" w:type="dxa"/>
          </w:tcPr>
          <w:p w14:paraId="27871D39" w14:textId="77777777" w:rsidR="00471540" w:rsidRPr="00754402" w:rsidRDefault="00471540" w:rsidP="00F80360">
            <w:r w:rsidRPr="00754402">
              <w:t>Essential (E)</w:t>
            </w:r>
          </w:p>
          <w:p w14:paraId="0578E083" w14:textId="77777777" w:rsidR="00471540" w:rsidRPr="00754402" w:rsidRDefault="00471540" w:rsidP="00F80360">
            <w:r w:rsidRPr="00754402">
              <w:t>or Desirable (D)</w:t>
            </w:r>
          </w:p>
        </w:tc>
        <w:tc>
          <w:tcPr>
            <w:tcW w:w="1530" w:type="dxa"/>
          </w:tcPr>
          <w:p w14:paraId="0949BC0A" w14:textId="77777777" w:rsidR="00471540" w:rsidRPr="00754402" w:rsidRDefault="00471540" w:rsidP="00F80360">
            <w:r w:rsidRPr="00754402">
              <w:t>How measured:</w:t>
            </w:r>
          </w:p>
          <w:p w14:paraId="6CBF72D1" w14:textId="77777777" w:rsidR="00471540" w:rsidRPr="00754402" w:rsidRDefault="00471540" w:rsidP="00F80360">
            <w:r w:rsidRPr="00754402">
              <w:t>Application (A),</w:t>
            </w:r>
          </w:p>
          <w:p w14:paraId="07A4BC0F" w14:textId="77777777" w:rsidR="00471540" w:rsidRPr="00754402" w:rsidRDefault="00471540" w:rsidP="00F80360">
            <w:r w:rsidRPr="00754402">
              <w:t>Interview and assessment (I)</w:t>
            </w:r>
          </w:p>
        </w:tc>
      </w:tr>
      <w:tr w:rsidR="00471540" w:rsidRPr="00754402" w14:paraId="6F4FC762" w14:textId="77777777" w:rsidTr="002E70AB">
        <w:tc>
          <w:tcPr>
            <w:tcW w:w="6119" w:type="dxa"/>
          </w:tcPr>
          <w:p w14:paraId="086EF5A3" w14:textId="76D07A7D" w:rsidR="00471540" w:rsidRPr="00754402" w:rsidRDefault="00471540" w:rsidP="00F80360">
            <w:pPr>
              <w:rPr>
                <w:b/>
              </w:rPr>
            </w:pPr>
            <w:r w:rsidRPr="00754402">
              <w:rPr>
                <w:b/>
              </w:rPr>
              <w:t>QUALIFICATIONS</w:t>
            </w:r>
          </w:p>
        </w:tc>
        <w:tc>
          <w:tcPr>
            <w:tcW w:w="1441" w:type="dxa"/>
          </w:tcPr>
          <w:p w14:paraId="23D233D3" w14:textId="77777777" w:rsidR="00471540" w:rsidRPr="00754402" w:rsidRDefault="00471540" w:rsidP="00F80360"/>
        </w:tc>
        <w:tc>
          <w:tcPr>
            <w:tcW w:w="1530" w:type="dxa"/>
          </w:tcPr>
          <w:p w14:paraId="521AF5AD" w14:textId="77777777" w:rsidR="00471540" w:rsidRPr="00754402" w:rsidRDefault="00471540" w:rsidP="00F80360"/>
        </w:tc>
      </w:tr>
      <w:tr w:rsidR="00471540" w:rsidRPr="00754402" w14:paraId="29D79BB1" w14:textId="77777777" w:rsidTr="002E70AB">
        <w:tc>
          <w:tcPr>
            <w:tcW w:w="6119" w:type="dxa"/>
          </w:tcPr>
          <w:p w14:paraId="62A0FD20" w14:textId="2989A36E" w:rsidR="00471540" w:rsidRPr="00754402" w:rsidRDefault="009B4659" w:rsidP="00F80360">
            <w:r>
              <w:t>W</w:t>
            </w:r>
            <w:r w:rsidR="00862171">
              <w:t>ork experience which demonstrates account management, event organisation and communication skills</w:t>
            </w:r>
            <w:r w:rsidR="00755D68" w:rsidRPr="00754402">
              <w:t>.</w:t>
            </w:r>
          </w:p>
        </w:tc>
        <w:tc>
          <w:tcPr>
            <w:tcW w:w="1441" w:type="dxa"/>
          </w:tcPr>
          <w:p w14:paraId="551B9EA6" w14:textId="705CF010" w:rsidR="00471540" w:rsidRPr="00754402" w:rsidRDefault="003578EF" w:rsidP="00F80360">
            <w:pPr>
              <w:jc w:val="center"/>
            </w:pPr>
            <w:r>
              <w:t>E</w:t>
            </w:r>
          </w:p>
        </w:tc>
        <w:tc>
          <w:tcPr>
            <w:tcW w:w="1530" w:type="dxa"/>
          </w:tcPr>
          <w:p w14:paraId="1FA220F8" w14:textId="77777777" w:rsidR="00471540" w:rsidRPr="00754402" w:rsidRDefault="00755D68" w:rsidP="00F80360">
            <w:pPr>
              <w:jc w:val="center"/>
            </w:pPr>
            <w:r w:rsidRPr="00754402">
              <w:t>A</w:t>
            </w:r>
          </w:p>
        </w:tc>
      </w:tr>
      <w:tr w:rsidR="0016139C" w:rsidRPr="00754402" w14:paraId="1099C362" w14:textId="77777777" w:rsidTr="002E70AB">
        <w:tc>
          <w:tcPr>
            <w:tcW w:w="6119" w:type="dxa"/>
          </w:tcPr>
          <w:p w14:paraId="4F7CA7B9" w14:textId="06983C6B" w:rsidR="0016139C" w:rsidRPr="00754402" w:rsidRDefault="003578EF" w:rsidP="00F80360">
            <w:r>
              <w:t>E</w:t>
            </w:r>
            <w:r w:rsidR="0016139C" w:rsidRPr="00754402">
              <w:t xml:space="preserve">xperience in a </w:t>
            </w:r>
            <w:r w:rsidR="00862171">
              <w:t>fundraising or account management role.</w:t>
            </w:r>
          </w:p>
        </w:tc>
        <w:tc>
          <w:tcPr>
            <w:tcW w:w="1441" w:type="dxa"/>
          </w:tcPr>
          <w:p w14:paraId="7C3B368D" w14:textId="1F67C3D3" w:rsidR="0016139C" w:rsidRPr="00754402" w:rsidRDefault="003578EF" w:rsidP="00F80360">
            <w:pPr>
              <w:jc w:val="center"/>
            </w:pPr>
            <w:r>
              <w:t>D</w:t>
            </w:r>
          </w:p>
        </w:tc>
        <w:tc>
          <w:tcPr>
            <w:tcW w:w="1530" w:type="dxa"/>
          </w:tcPr>
          <w:p w14:paraId="06A8B0F8" w14:textId="77777777" w:rsidR="0016139C" w:rsidRPr="00754402" w:rsidRDefault="0016139C" w:rsidP="00F80360">
            <w:pPr>
              <w:jc w:val="center"/>
            </w:pPr>
            <w:r w:rsidRPr="00754402">
              <w:t>A</w:t>
            </w:r>
          </w:p>
        </w:tc>
      </w:tr>
      <w:tr w:rsidR="00FB64F4" w:rsidRPr="00754402" w14:paraId="12FD6C21" w14:textId="77777777" w:rsidTr="002E70AB">
        <w:tc>
          <w:tcPr>
            <w:tcW w:w="6119" w:type="dxa"/>
          </w:tcPr>
          <w:p w14:paraId="50D0129E" w14:textId="77777777" w:rsidR="00FB64F4" w:rsidRDefault="00FB64F4" w:rsidP="00F80360"/>
        </w:tc>
        <w:tc>
          <w:tcPr>
            <w:tcW w:w="1441" w:type="dxa"/>
          </w:tcPr>
          <w:p w14:paraId="5967174E" w14:textId="77777777" w:rsidR="00FB64F4" w:rsidRDefault="00FB64F4" w:rsidP="00F80360">
            <w:pPr>
              <w:jc w:val="center"/>
            </w:pPr>
          </w:p>
        </w:tc>
        <w:tc>
          <w:tcPr>
            <w:tcW w:w="1530" w:type="dxa"/>
          </w:tcPr>
          <w:p w14:paraId="62F603D2" w14:textId="77777777" w:rsidR="00FB64F4" w:rsidRDefault="00FB64F4" w:rsidP="00F80360">
            <w:pPr>
              <w:jc w:val="center"/>
            </w:pPr>
          </w:p>
        </w:tc>
      </w:tr>
      <w:tr w:rsidR="00471540" w:rsidRPr="00754402" w14:paraId="210C2B64" w14:textId="77777777" w:rsidTr="002E70AB">
        <w:tc>
          <w:tcPr>
            <w:tcW w:w="6119" w:type="dxa"/>
          </w:tcPr>
          <w:p w14:paraId="71E55BC8" w14:textId="77777777" w:rsidR="00471540" w:rsidRPr="00754402" w:rsidRDefault="00471540" w:rsidP="00F80360">
            <w:pPr>
              <w:rPr>
                <w:b/>
              </w:rPr>
            </w:pPr>
            <w:r w:rsidRPr="00754402">
              <w:rPr>
                <w:b/>
              </w:rPr>
              <w:t>KNOWLEDGE</w:t>
            </w:r>
          </w:p>
        </w:tc>
        <w:tc>
          <w:tcPr>
            <w:tcW w:w="1441" w:type="dxa"/>
          </w:tcPr>
          <w:p w14:paraId="06FEF6B4" w14:textId="77777777" w:rsidR="00471540" w:rsidRPr="00754402" w:rsidRDefault="00471540" w:rsidP="00F80360">
            <w:pPr>
              <w:jc w:val="center"/>
            </w:pPr>
          </w:p>
        </w:tc>
        <w:tc>
          <w:tcPr>
            <w:tcW w:w="1530" w:type="dxa"/>
          </w:tcPr>
          <w:p w14:paraId="7E4B125B" w14:textId="77777777" w:rsidR="00471540" w:rsidRPr="00754402" w:rsidRDefault="00471540" w:rsidP="00F80360">
            <w:pPr>
              <w:jc w:val="center"/>
            </w:pPr>
          </w:p>
        </w:tc>
      </w:tr>
      <w:tr w:rsidR="00471540" w:rsidRPr="00754402" w14:paraId="74448F51" w14:textId="77777777" w:rsidTr="002E70AB">
        <w:tc>
          <w:tcPr>
            <w:tcW w:w="6119" w:type="dxa"/>
          </w:tcPr>
          <w:p w14:paraId="6AE95864" w14:textId="36C96C11" w:rsidR="00471540" w:rsidRPr="00754402" w:rsidRDefault="00E945C0" w:rsidP="00F80360">
            <w:r>
              <w:t>An understanding of charity fundraising and philanthropic drivers and motivators.</w:t>
            </w:r>
          </w:p>
        </w:tc>
        <w:tc>
          <w:tcPr>
            <w:tcW w:w="1441" w:type="dxa"/>
          </w:tcPr>
          <w:p w14:paraId="14F0F5F5" w14:textId="52507D7C" w:rsidR="00471540" w:rsidRPr="00754402" w:rsidRDefault="003578EF" w:rsidP="00F80360">
            <w:pPr>
              <w:jc w:val="center"/>
            </w:pPr>
            <w:r>
              <w:t>D</w:t>
            </w:r>
          </w:p>
        </w:tc>
        <w:tc>
          <w:tcPr>
            <w:tcW w:w="1530" w:type="dxa"/>
          </w:tcPr>
          <w:p w14:paraId="7B1874C4" w14:textId="77777777" w:rsidR="00471540" w:rsidRPr="00754402" w:rsidRDefault="00755D68" w:rsidP="00F80360">
            <w:pPr>
              <w:jc w:val="center"/>
            </w:pPr>
            <w:r w:rsidRPr="00754402">
              <w:t>A, I</w:t>
            </w:r>
          </w:p>
        </w:tc>
      </w:tr>
      <w:tr w:rsidR="00471540" w:rsidRPr="00754402" w14:paraId="10E73C93" w14:textId="77777777" w:rsidTr="002E70AB">
        <w:tc>
          <w:tcPr>
            <w:tcW w:w="6119" w:type="dxa"/>
          </w:tcPr>
          <w:p w14:paraId="053B0A0B" w14:textId="4D07D4A0" w:rsidR="00471540" w:rsidRPr="00754402" w:rsidRDefault="00755D68" w:rsidP="0016139C">
            <w:r w:rsidRPr="00754402">
              <w:t>Working knowledge of CRM system</w:t>
            </w:r>
            <w:r w:rsidR="00E945C0">
              <w:t>s</w:t>
            </w:r>
            <w:r w:rsidRPr="00754402">
              <w:t xml:space="preserve"> (</w:t>
            </w:r>
            <w:r w:rsidR="0016139C" w:rsidRPr="00754402">
              <w:t>t</w:t>
            </w:r>
            <w:r w:rsidRPr="00754402">
              <w:t xml:space="preserve">he National Forest </w:t>
            </w:r>
            <w:r w:rsidR="0016139C" w:rsidRPr="00754402">
              <w:t xml:space="preserve">Company </w:t>
            </w:r>
            <w:r w:rsidRPr="00754402">
              <w:t xml:space="preserve">uses </w:t>
            </w:r>
            <w:r w:rsidR="008D0A6F">
              <w:t>t</w:t>
            </w:r>
            <w:r w:rsidRPr="00754402">
              <w:t>hankQ)</w:t>
            </w:r>
            <w:r w:rsidR="00E945C0">
              <w:t>.</w:t>
            </w:r>
          </w:p>
        </w:tc>
        <w:tc>
          <w:tcPr>
            <w:tcW w:w="1441" w:type="dxa"/>
          </w:tcPr>
          <w:p w14:paraId="44FD05F6" w14:textId="0B9F2E87" w:rsidR="00471540" w:rsidRPr="00754402" w:rsidRDefault="003578EF" w:rsidP="00F80360">
            <w:pPr>
              <w:jc w:val="center"/>
            </w:pPr>
            <w:r>
              <w:t>D</w:t>
            </w:r>
          </w:p>
        </w:tc>
        <w:tc>
          <w:tcPr>
            <w:tcW w:w="1530" w:type="dxa"/>
          </w:tcPr>
          <w:p w14:paraId="39DA9086" w14:textId="77777777" w:rsidR="00471540" w:rsidRPr="00754402" w:rsidRDefault="00755D68" w:rsidP="00F80360">
            <w:pPr>
              <w:jc w:val="center"/>
            </w:pPr>
            <w:r w:rsidRPr="00754402">
              <w:t>A, I</w:t>
            </w:r>
          </w:p>
        </w:tc>
      </w:tr>
      <w:tr w:rsidR="00471540" w:rsidRPr="00630DD1" w14:paraId="560FFCAF" w14:textId="77777777" w:rsidTr="002E70AB">
        <w:tc>
          <w:tcPr>
            <w:tcW w:w="6119" w:type="dxa"/>
          </w:tcPr>
          <w:p w14:paraId="120B895B" w14:textId="5EE93FE8" w:rsidR="00471540" w:rsidRPr="00630DD1" w:rsidRDefault="00630DD1" w:rsidP="00F80360">
            <w:pPr>
              <w:rPr>
                <w:bCs/>
              </w:rPr>
            </w:pPr>
            <w:r w:rsidRPr="00630DD1">
              <w:rPr>
                <w:bCs/>
              </w:rPr>
              <w:t>Knowledge of the environmental fundraising landscape.</w:t>
            </w:r>
          </w:p>
        </w:tc>
        <w:tc>
          <w:tcPr>
            <w:tcW w:w="1441" w:type="dxa"/>
          </w:tcPr>
          <w:p w14:paraId="5FA11324" w14:textId="354584F1" w:rsidR="00471540" w:rsidRPr="00630DD1" w:rsidRDefault="00630DD1" w:rsidP="00F80360">
            <w:pPr>
              <w:jc w:val="center"/>
              <w:rPr>
                <w:bCs/>
              </w:rPr>
            </w:pPr>
            <w:r w:rsidRPr="00630DD1">
              <w:rPr>
                <w:bCs/>
              </w:rPr>
              <w:t>D</w:t>
            </w:r>
          </w:p>
        </w:tc>
        <w:tc>
          <w:tcPr>
            <w:tcW w:w="1530" w:type="dxa"/>
          </w:tcPr>
          <w:p w14:paraId="416836ED" w14:textId="1F29E37D" w:rsidR="00471540" w:rsidRPr="00630DD1" w:rsidRDefault="00630DD1" w:rsidP="00F80360">
            <w:pPr>
              <w:jc w:val="center"/>
              <w:rPr>
                <w:bCs/>
              </w:rPr>
            </w:pPr>
            <w:r w:rsidRPr="00630DD1">
              <w:rPr>
                <w:bCs/>
              </w:rPr>
              <w:t>A,</w:t>
            </w:r>
            <w:r w:rsidR="00FB64F4">
              <w:rPr>
                <w:bCs/>
              </w:rPr>
              <w:t xml:space="preserve"> </w:t>
            </w:r>
            <w:r w:rsidRPr="00630DD1">
              <w:rPr>
                <w:bCs/>
              </w:rPr>
              <w:t>I</w:t>
            </w:r>
          </w:p>
        </w:tc>
      </w:tr>
      <w:tr w:rsidR="00FB64F4" w:rsidRPr="00630DD1" w14:paraId="7D2990B8" w14:textId="77777777" w:rsidTr="002E70AB">
        <w:tc>
          <w:tcPr>
            <w:tcW w:w="6119" w:type="dxa"/>
          </w:tcPr>
          <w:p w14:paraId="6A5E9282" w14:textId="77777777" w:rsidR="00FB64F4" w:rsidRPr="00630DD1" w:rsidRDefault="00FB64F4" w:rsidP="00F80360">
            <w:pPr>
              <w:rPr>
                <w:bCs/>
              </w:rPr>
            </w:pPr>
          </w:p>
        </w:tc>
        <w:tc>
          <w:tcPr>
            <w:tcW w:w="1441" w:type="dxa"/>
          </w:tcPr>
          <w:p w14:paraId="4927825B" w14:textId="77777777" w:rsidR="00FB64F4" w:rsidRPr="00630DD1" w:rsidRDefault="00FB64F4" w:rsidP="00F80360">
            <w:pPr>
              <w:jc w:val="center"/>
              <w:rPr>
                <w:bCs/>
              </w:rPr>
            </w:pPr>
          </w:p>
        </w:tc>
        <w:tc>
          <w:tcPr>
            <w:tcW w:w="1530" w:type="dxa"/>
          </w:tcPr>
          <w:p w14:paraId="0BC0C3F0" w14:textId="77777777" w:rsidR="00FB64F4" w:rsidRPr="00630DD1" w:rsidRDefault="00FB64F4" w:rsidP="00F80360">
            <w:pPr>
              <w:jc w:val="center"/>
              <w:rPr>
                <w:bCs/>
              </w:rPr>
            </w:pPr>
          </w:p>
        </w:tc>
      </w:tr>
      <w:tr w:rsidR="00471540" w:rsidRPr="00754402" w14:paraId="0A06F754" w14:textId="77777777" w:rsidTr="002E70AB">
        <w:tc>
          <w:tcPr>
            <w:tcW w:w="6119" w:type="dxa"/>
          </w:tcPr>
          <w:p w14:paraId="3E5DB691" w14:textId="16F67933" w:rsidR="00471540" w:rsidRPr="00754402" w:rsidRDefault="00471540" w:rsidP="00F80360">
            <w:pPr>
              <w:rPr>
                <w:b/>
              </w:rPr>
            </w:pPr>
            <w:r w:rsidRPr="00754402">
              <w:rPr>
                <w:b/>
              </w:rPr>
              <w:t>SKILLS</w:t>
            </w:r>
            <w:r w:rsidR="007955DA">
              <w:rPr>
                <w:b/>
              </w:rPr>
              <w:t xml:space="preserve"> &amp; EXPERIENCE</w:t>
            </w:r>
          </w:p>
        </w:tc>
        <w:tc>
          <w:tcPr>
            <w:tcW w:w="1441" w:type="dxa"/>
          </w:tcPr>
          <w:p w14:paraId="2C31AF38" w14:textId="77777777" w:rsidR="00471540" w:rsidRPr="00754402" w:rsidRDefault="00471540" w:rsidP="00F80360">
            <w:pPr>
              <w:jc w:val="center"/>
            </w:pPr>
          </w:p>
        </w:tc>
        <w:tc>
          <w:tcPr>
            <w:tcW w:w="1530" w:type="dxa"/>
          </w:tcPr>
          <w:p w14:paraId="091BC952" w14:textId="77777777" w:rsidR="00471540" w:rsidRPr="00754402" w:rsidRDefault="00471540" w:rsidP="00F80360">
            <w:pPr>
              <w:jc w:val="center"/>
            </w:pPr>
          </w:p>
        </w:tc>
      </w:tr>
      <w:tr w:rsidR="0042133D" w:rsidRPr="00754402" w14:paraId="6E377C1B" w14:textId="77777777" w:rsidTr="00BB293A">
        <w:tc>
          <w:tcPr>
            <w:tcW w:w="6119" w:type="dxa"/>
          </w:tcPr>
          <w:p w14:paraId="3442BA65" w14:textId="77777777" w:rsidR="0042133D" w:rsidRPr="00754402" w:rsidRDefault="0042133D" w:rsidP="00BB293A">
            <w:r>
              <w:t xml:space="preserve">Experience of raising funds from businesses, trusts and foundations and grant making organisations. </w:t>
            </w:r>
          </w:p>
        </w:tc>
        <w:tc>
          <w:tcPr>
            <w:tcW w:w="1441" w:type="dxa"/>
          </w:tcPr>
          <w:p w14:paraId="7EF57F3E" w14:textId="77777777" w:rsidR="0042133D" w:rsidRPr="00754402" w:rsidRDefault="0042133D" w:rsidP="00BB293A">
            <w:pPr>
              <w:jc w:val="center"/>
            </w:pPr>
            <w:r>
              <w:t>D</w:t>
            </w:r>
          </w:p>
        </w:tc>
        <w:tc>
          <w:tcPr>
            <w:tcW w:w="1530" w:type="dxa"/>
          </w:tcPr>
          <w:p w14:paraId="2B1F6376" w14:textId="77777777" w:rsidR="0042133D" w:rsidRPr="00754402" w:rsidRDefault="0042133D" w:rsidP="00BB293A">
            <w:pPr>
              <w:jc w:val="center"/>
            </w:pPr>
            <w:r w:rsidRPr="00754402">
              <w:t>A, I</w:t>
            </w:r>
          </w:p>
        </w:tc>
      </w:tr>
      <w:tr w:rsidR="00471540" w:rsidRPr="00754402" w14:paraId="24BBB058" w14:textId="77777777" w:rsidTr="002E70AB">
        <w:tc>
          <w:tcPr>
            <w:tcW w:w="6119" w:type="dxa"/>
          </w:tcPr>
          <w:p w14:paraId="484B0F42" w14:textId="7A3B56D7" w:rsidR="00471540" w:rsidRPr="00754402" w:rsidRDefault="00630DD1" w:rsidP="00630DD1">
            <w:r>
              <w:t>Strong customer service skills</w:t>
            </w:r>
            <w:r w:rsidR="00690D44">
              <w:t xml:space="preserve"> – with the ability to deal sensitively and thoughtfully with queries.</w:t>
            </w:r>
          </w:p>
        </w:tc>
        <w:tc>
          <w:tcPr>
            <w:tcW w:w="1441" w:type="dxa"/>
          </w:tcPr>
          <w:p w14:paraId="0295243B" w14:textId="77777777" w:rsidR="00471540" w:rsidRPr="00754402" w:rsidRDefault="00755D68" w:rsidP="00F80360">
            <w:pPr>
              <w:jc w:val="center"/>
            </w:pPr>
            <w:r w:rsidRPr="00754402">
              <w:t>E</w:t>
            </w:r>
          </w:p>
        </w:tc>
        <w:tc>
          <w:tcPr>
            <w:tcW w:w="1530" w:type="dxa"/>
          </w:tcPr>
          <w:p w14:paraId="2E9BA953" w14:textId="77777777" w:rsidR="00471540" w:rsidRPr="00754402" w:rsidRDefault="00755D68" w:rsidP="00F80360">
            <w:pPr>
              <w:jc w:val="center"/>
            </w:pPr>
            <w:r w:rsidRPr="00754402">
              <w:t>A, I</w:t>
            </w:r>
          </w:p>
        </w:tc>
      </w:tr>
      <w:tr w:rsidR="0016139C" w:rsidRPr="00754402" w14:paraId="3B89B0F5" w14:textId="77777777" w:rsidTr="002E70AB">
        <w:tc>
          <w:tcPr>
            <w:tcW w:w="6119" w:type="dxa"/>
          </w:tcPr>
          <w:p w14:paraId="4F68EC9F" w14:textId="1092CCAD" w:rsidR="0016139C" w:rsidRPr="00754402" w:rsidRDefault="00630DD1" w:rsidP="00F80360">
            <w:r>
              <w:t>Strong organisation skills including the ability to manage multiple projects simultaneously.</w:t>
            </w:r>
          </w:p>
        </w:tc>
        <w:tc>
          <w:tcPr>
            <w:tcW w:w="1441" w:type="dxa"/>
          </w:tcPr>
          <w:p w14:paraId="074A62A3" w14:textId="77777777" w:rsidR="0016139C" w:rsidRPr="00754402" w:rsidRDefault="0016139C" w:rsidP="00F80360">
            <w:pPr>
              <w:jc w:val="center"/>
            </w:pPr>
            <w:r w:rsidRPr="00754402">
              <w:t>E</w:t>
            </w:r>
          </w:p>
        </w:tc>
        <w:tc>
          <w:tcPr>
            <w:tcW w:w="1530" w:type="dxa"/>
          </w:tcPr>
          <w:p w14:paraId="4BB6B6A5" w14:textId="77777777" w:rsidR="0016139C" w:rsidRPr="00754402" w:rsidRDefault="0016139C" w:rsidP="00F80360">
            <w:pPr>
              <w:jc w:val="center"/>
            </w:pPr>
            <w:r w:rsidRPr="00754402">
              <w:t>A, I</w:t>
            </w:r>
          </w:p>
        </w:tc>
      </w:tr>
      <w:tr w:rsidR="00B77013" w:rsidRPr="00754402" w14:paraId="419DCB49" w14:textId="77777777" w:rsidTr="002E70AB">
        <w:tc>
          <w:tcPr>
            <w:tcW w:w="6119" w:type="dxa"/>
          </w:tcPr>
          <w:p w14:paraId="381FAE42" w14:textId="6E39FD39" w:rsidR="00B77013" w:rsidRDefault="00B77013" w:rsidP="00F80360">
            <w:r>
              <w:t xml:space="preserve">Creative with good communication skills including creating compelling and interesting copy to help engage </w:t>
            </w:r>
            <w:r w:rsidR="00E67CDD">
              <w:t>funders.</w:t>
            </w:r>
          </w:p>
        </w:tc>
        <w:tc>
          <w:tcPr>
            <w:tcW w:w="1441" w:type="dxa"/>
          </w:tcPr>
          <w:p w14:paraId="326CF7B7" w14:textId="7B43B8FB" w:rsidR="00B77013" w:rsidRPr="00754402" w:rsidRDefault="00056F42" w:rsidP="00F80360">
            <w:pPr>
              <w:jc w:val="center"/>
            </w:pPr>
            <w:r>
              <w:t>E</w:t>
            </w:r>
          </w:p>
        </w:tc>
        <w:tc>
          <w:tcPr>
            <w:tcW w:w="1530" w:type="dxa"/>
          </w:tcPr>
          <w:p w14:paraId="1967E3E0" w14:textId="19C77513" w:rsidR="00B77013" w:rsidRPr="00754402" w:rsidRDefault="00056F42" w:rsidP="00F80360">
            <w:pPr>
              <w:jc w:val="center"/>
            </w:pPr>
            <w:proofErr w:type="gramStart"/>
            <w:r>
              <w:t>A,I</w:t>
            </w:r>
            <w:proofErr w:type="gramEnd"/>
          </w:p>
        </w:tc>
      </w:tr>
      <w:tr w:rsidR="00471540" w:rsidRPr="00754402" w14:paraId="365CA9EC" w14:textId="77777777" w:rsidTr="002E70AB">
        <w:tc>
          <w:tcPr>
            <w:tcW w:w="6119" w:type="dxa"/>
          </w:tcPr>
          <w:p w14:paraId="2C5678C1" w14:textId="1275505B" w:rsidR="00471540" w:rsidRPr="00754402" w:rsidRDefault="00B3068E" w:rsidP="00F80360">
            <w:r>
              <w:t xml:space="preserve">Experience of </w:t>
            </w:r>
            <w:r w:rsidR="00630DD1">
              <w:t>careful record keeping</w:t>
            </w:r>
            <w:r w:rsidR="00766017">
              <w:t>.</w:t>
            </w:r>
          </w:p>
        </w:tc>
        <w:tc>
          <w:tcPr>
            <w:tcW w:w="1441" w:type="dxa"/>
          </w:tcPr>
          <w:p w14:paraId="0C633E1C" w14:textId="6A84DC5B" w:rsidR="00471540" w:rsidRPr="00754402" w:rsidRDefault="00630DD1" w:rsidP="00F80360">
            <w:pPr>
              <w:jc w:val="center"/>
            </w:pPr>
            <w:r>
              <w:t>E</w:t>
            </w:r>
          </w:p>
        </w:tc>
        <w:tc>
          <w:tcPr>
            <w:tcW w:w="1530" w:type="dxa"/>
          </w:tcPr>
          <w:p w14:paraId="56528246" w14:textId="77777777" w:rsidR="00471540" w:rsidRPr="00754402" w:rsidRDefault="00755D68" w:rsidP="00F80360">
            <w:pPr>
              <w:jc w:val="center"/>
            </w:pPr>
            <w:r w:rsidRPr="00754402">
              <w:t>A, I</w:t>
            </w:r>
          </w:p>
        </w:tc>
      </w:tr>
      <w:tr w:rsidR="00CD7D18" w:rsidRPr="00754402" w14:paraId="082E736F" w14:textId="77777777" w:rsidTr="002E70AB">
        <w:tc>
          <w:tcPr>
            <w:tcW w:w="6119" w:type="dxa"/>
          </w:tcPr>
          <w:p w14:paraId="1BEF8B31" w14:textId="0E55DED3" w:rsidR="00CD7D18" w:rsidRPr="00754402" w:rsidRDefault="007955DA" w:rsidP="00F80360">
            <w:r>
              <w:t xml:space="preserve">Experience of </w:t>
            </w:r>
            <w:r w:rsidR="00FB64F4">
              <w:t>organis</w:t>
            </w:r>
            <w:r w:rsidR="00766017">
              <w:t>ing and delivering events.</w:t>
            </w:r>
          </w:p>
        </w:tc>
        <w:tc>
          <w:tcPr>
            <w:tcW w:w="1441" w:type="dxa"/>
          </w:tcPr>
          <w:p w14:paraId="4FBBA314" w14:textId="18AC2149" w:rsidR="00CD7D18" w:rsidRPr="00754402" w:rsidRDefault="007955DA" w:rsidP="00F80360">
            <w:pPr>
              <w:jc w:val="center"/>
            </w:pPr>
            <w:r>
              <w:t>E</w:t>
            </w:r>
          </w:p>
        </w:tc>
        <w:tc>
          <w:tcPr>
            <w:tcW w:w="1530" w:type="dxa"/>
          </w:tcPr>
          <w:p w14:paraId="6C6C0CA8" w14:textId="77777777" w:rsidR="00CD7D18" w:rsidRPr="00754402" w:rsidRDefault="00755D68" w:rsidP="00F80360">
            <w:pPr>
              <w:jc w:val="center"/>
            </w:pPr>
            <w:r w:rsidRPr="00754402">
              <w:t>A, I</w:t>
            </w:r>
          </w:p>
        </w:tc>
      </w:tr>
      <w:tr w:rsidR="00755D68" w:rsidRPr="00754402" w14:paraId="0D9DBBC3" w14:textId="77777777" w:rsidTr="002E70AB">
        <w:tc>
          <w:tcPr>
            <w:tcW w:w="6119" w:type="dxa"/>
          </w:tcPr>
          <w:p w14:paraId="30371FF1" w14:textId="08BD3288" w:rsidR="00755D68" w:rsidRPr="00754402" w:rsidRDefault="00656295" w:rsidP="00F80360">
            <w:r>
              <w:t xml:space="preserve">Financial </w:t>
            </w:r>
            <w:r w:rsidR="00B77013">
              <w:t>a</w:t>
            </w:r>
            <w:r>
              <w:t>dministration experience.</w:t>
            </w:r>
          </w:p>
        </w:tc>
        <w:tc>
          <w:tcPr>
            <w:tcW w:w="1441" w:type="dxa"/>
          </w:tcPr>
          <w:p w14:paraId="4DD12DCD" w14:textId="3A2D184C" w:rsidR="00755D68" w:rsidRPr="00754402" w:rsidRDefault="00656295" w:rsidP="00F80360">
            <w:pPr>
              <w:jc w:val="center"/>
            </w:pPr>
            <w:r>
              <w:t>D</w:t>
            </w:r>
          </w:p>
        </w:tc>
        <w:tc>
          <w:tcPr>
            <w:tcW w:w="1530" w:type="dxa"/>
          </w:tcPr>
          <w:p w14:paraId="6CD6F5B9" w14:textId="77777777" w:rsidR="00755D68" w:rsidRPr="00754402" w:rsidRDefault="00755D68" w:rsidP="00F80360">
            <w:pPr>
              <w:jc w:val="center"/>
            </w:pPr>
            <w:r w:rsidRPr="00754402">
              <w:t>A, I</w:t>
            </w:r>
          </w:p>
        </w:tc>
      </w:tr>
      <w:tr w:rsidR="00755D68" w:rsidRPr="00754402" w14:paraId="1A9E6DBF" w14:textId="77777777" w:rsidTr="002E70AB">
        <w:tc>
          <w:tcPr>
            <w:tcW w:w="6119" w:type="dxa"/>
          </w:tcPr>
          <w:p w14:paraId="47762FE5" w14:textId="77777777" w:rsidR="00755D68" w:rsidRPr="00754402" w:rsidRDefault="00755D68" w:rsidP="00397F7D">
            <w:pPr>
              <w:rPr>
                <w:b/>
              </w:rPr>
            </w:pPr>
          </w:p>
        </w:tc>
        <w:tc>
          <w:tcPr>
            <w:tcW w:w="1441" w:type="dxa"/>
          </w:tcPr>
          <w:p w14:paraId="1C185230" w14:textId="77777777" w:rsidR="00755D68" w:rsidRPr="00754402" w:rsidRDefault="00755D68" w:rsidP="00F80360">
            <w:pPr>
              <w:jc w:val="center"/>
            </w:pPr>
          </w:p>
        </w:tc>
        <w:tc>
          <w:tcPr>
            <w:tcW w:w="1530" w:type="dxa"/>
          </w:tcPr>
          <w:p w14:paraId="6C15C7C9" w14:textId="77777777" w:rsidR="00755D68" w:rsidRPr="00754402" w:rsidRDefault="00755D68" w:rsidP="00F80360">
            <w:pPr>
              <w:jc w:val="center"/>
            </w:pPr>
          </w:p>
        </w:tc>
      </w:tr>
      <w:tr w:rsidR="00471540" w:rsidRPr="00754402" w14:paraId="122620FC" w14:textId="77777777" w:rsidTr="002E70AB">
        <w:tc>
          <w:tcPr>
            <w:tcW w:w="6119" w:type="dxa"/>
          </w:tcPr>
          <w:p w14:paraId="4AE4F873" w14:textId="77777777" w:rsidR="00471540" w:rsidRPr="00754402" w:rsidRDefault="00624BFA" w:rsidP="00397F7D">
            <w:pPr>
              <w:rPr>
                <w:b/>
              </w:rPr>
            </w:pPr>
            <w:r w:rsidRPr="00754402">
              <w:rPr>
                <w:b/>
              </w:rPr>
              <w:t>PERSONAL QUALITIES</w:t>
            </w:r>
          </w:p>
        </w:tc>
        <w:tc>
          <w:tcPr>
            <w:tcW w:w="1441" w:type="dxa"/>
          </w:tcPr>
          <w:p w14:paraId="4D1C393B" w14:textId="77777777" w:rsidR="00471540" w:rsidRPr="00754402" w:rsidRDefault="00471540" w:rsidP="00F80360">
            <w:pPr>
              <w:jc w:val="center"/>
            </w:pPr>
          </w:p>
        </w:tc>
        <w:tc>
          <w:tcPr>
            <w:tcW w:w="1530" w:type="dxa"/>
          </w:tcPr>
          <w:p w14:paraId="4ECC6406" w14:textId="77777777" w:rsidR="00471540" w:rsidRPr="00754402" w:rsidRDefault="00471540" w:rsidP="00F80360">
            <w:pPr>
              <w:jc w:val="center"/>
            </w:pPr>
          </w:p>
        </w:tc>
      </w:tr>
      <w:tr w:rsidR="00397F7D" w:rsidRPr="00754402" w14:paraId="394A349E" w14:textId="77777777" w:rsidTr="002E70AB">
        <w:tc>
          <w:tcPr>
            <w:tcW w:w="6119" w:type="dxa"/>
          </w:tcPr>
          <w:p w14:paraId="5BCC1F1D" w14:textId="2A01CE9C" w:rsidR="00397F7D" w:rsidRPr="00754402" w:rsidRDefault="0010526B" w:rsidP="0010526B">
            <w:r w:rsidRPr="00754402">
              <w:t>Enthusiastic, se</w:t>
            </w:r>
            <w:r w:rsidR="00120397" w:rsidRPr="00754402">
              <w:t xml:space="preserve">lf-motivated, </w:t>
            </w:r>
            <w:r w:rsidR="00B77013">
              <w:t>with a can-do attitude.</w:t>
            </w:r>
          </w:p>
        </w:tc>
        <w:tc>
          <w:tcPr>
            <w:tcW w:w="1441" w:type="dxa"/>
          </w:tcPr>
          <w:p w14:paraId="40D284E2" w14:textId="77777777" w:rsidR="00397F7D" w:rsidRPr="00754402" w:rsidRDefault="0010526B" w:rsidP="00F80360">
            <w:pPr>
              <w:jc w:val="center"/>
            </w:pPr>
            <w:r w:rsidRPr="00754402">
              <w:t>E</w:t>
            </w:r>
          </w:p>
        </w:tc>
        <w:tc>
          <w:tcPr>
            <w:tcW w:w="1530" w:type="dxa"/>
          </w:tcPr>
          <w:p w14:paraId="6740BAC6" w14:textId="77777777" w:rsidR="00397F7D" w:rsidRPr="00754402" w:rsidRDefault="0010526B" w:rsidP="00F80360">
            <w:pPr>
              <w:jc w:val="center"/>
            </w:pPr>
            <w:r w:rsidRPr="00754402">
              <w:t>A, I</w:t>
            </w:r>
          </w:p>
        </w:tc>
      </w:tr>
      <w:tr w:rsidR="0010526B" w:rsidRPr="00754402" w14:paraId="006B9E6A" w14:textId="77777777" w:rsidTr="002E70AB">
        <w:tc>
          <w:tcPr>
            <w:tcW w:w="6119" w:type="dxa"/>
          </w:tcPr>
          <w:p w14:paraId="6ED16072" w14:textId="77777777" w:rsidR="00CD7D18" w:rsidRPr="00754402" w:rsidRDefault="0010526B" w:rsidP="000D3639">
            <w:r w:rsidRPr="00754402">
              <w:rPr>
                <w:rFonts w:eastAsia="Calibri"/>
              </w:rPr>
              <w:t>Works independently and able to contribute as part of a team in a positive, collaborative style</w:t>
            </w:r>
          </w:p>
        </w:tc>
        <w:tc>
          <w:tcPr>
            <w:tcW w:w="1441" w:type="dxa"/>
          </w:tcPr>
          <w:p w14:paraId="716DE774" w14:textId="77777777" w:rsidR="00CD7D18" w:rsidRPr="00754402" w:rsidRDefault="0010526B" w:rsidP="00F80360">
            <w:pPr>
              <w:jc w:val="center"/>
            </w:pPr>
            <w:r w:rsidRPr="00754402">
              <w:t>E</w:t>
            </w:r>
          </w:p>
        </w:tc>
        <w:tc>
          <w:tcPr>
            <w:tcW w:w="1530" w:type="dxa"/>
          </w:tcPr>
          <w:p w14:paraId="205538AA" w14:textId="77777777" w:rsidR="00CD7D18" w:rsidRPr="00754402" w:rsidRDefault="0010526B" w:rsidP="00F80360">
            <w:pPr>
              <w:jc w:val="center"/>
            </w:pPr>
            <w:r w:rsidRPr="00754402">
              <w:t>A, I</w:t>
            </w:r>
          </w:p>
        </w:tc>
      </w:tr>
      <w:tr w:rsidR="0010526B" w:rsidRPr="00754402" w14:paraId="5509B0E0" w14:textId="77777777" w:rsidTr="002E70AB">
        <w:tc>
          <w:tcPr>
            <w:tcW w:w="6119" w:type="dxa"/>
          </w:tcPr>
          <w:p w14:paraId="3BA8F504" w14:textId="77777777" w:rsidR="0010526B" w:rsidRPr="00754402" w:rsidRDefault="0010526B" w:rsidP="000D3639">
            <w:r w:rsidRPr="00754402">
              <w:rPr>
                <w:rFonts w:eastAsia="Calibri"/>
              </w:rPr>
              <w:t>Highly organised with excellent attention to detail and ability to work to deadlines</w:t>
            </w:r>
          </w:p>
        </w:tc>
        <w:tc>
          <w:tcPr>
            <w:tcW w:w="1441" w:type="dxa"/>
          </w:tcPr>
          <w:p w14:paraId="5BCC703F" w14:textId="77777777" w:rsidR="0010526B" w:rsidRPr="00754402" w:rsidRDefault="0010526B" w:rsidP="00F80360">
            <w:pPr>
              <w:jc w:val="center"/>
            </w:pPr>
            <w:r w:rsidRPr="00754402">
              <w:t>E</w:t>
            </w:r>
          </w:p>
        </w:tc>
        <w:tc>
          <w:tcPr>
            <w:tcW w:w="1530" w:type="dxa"/>
          </w:tcPr>
          <w:p w14:paraId="4CFB055D" w14:textId="77777777" w:rsidR="0010526B" w:rsidRPr="00754402" w:rsidRDefault="0010526B" w:rsidP="00F80360">
            <w:pPr>
              <w:jc w:val="center"/>
            </w:pPr>
            <w:r w:rsidRPr="00754402">
              <w:t>A, I</w:t>
            </w:r>
          </w:p>
        </w:tc>
      </w:tr>
      <w:tr w:rsidR="0010526B" w:rsidRPr="00754402" w14:paraId="3F0187A8" w14:textId="77777777" w:rsidTr="002E70AB">
        <w:tc>
          <w:tcPr>
            <w:tcW w:w="6119" w:type="dxa"/>
          </w:tcPr>
          <w:p w14:paraId="6FD37762" w14:textId="1DC5E01F" w:rsidR="00F67BC0" w:rsidRPr="00754402" w:rsidRDefault="00755D68" w:rsidP="0016139C">
            <w:r w:rsidRPr="00754402">
              <w:rPr>
                <w:rFonts w:eastAsia="Times New Roman" w:cs="Arial"/>
              </w:rPr>
              <w:t xml:space="preserve">Commitment to environmental issues and a passion for </w:t>
            </w:r>
            <w:r w:rsidR="0016139C" w:rsidRPr="00754402">
              <w:rPr>
                <w:rFonts w:eastAsia="Times New Roman" w:cs="Arial"/>
              </w:rPr>
              <w:t>t</w:t>
            </w:r>
            <w:r w:rsidRPr="00754402">
              <w:rPr>
                <w:rFonts w:eastAsia="Times New Roman" w:cs="Arial"/>
              </w:rPr>
              <w:t>he National Forest</w:t>
            </w:r>
          </w:p>
        </w:tc>
        <w:tc>
          <w:tcPr>
            <w:tcW w:w="1441" w:type="dxa"/>
          </w:tcPr>
          <w:p w14:paraId="1E97EE07" w14:textId="77777777" w:rsidR="00C1225F" w:rsidRPr="00754402" w:rsidRDefault="0010526B" w:rsidP="00F80360">
            <w:pPr>
              <w:jc w:val="center"/>
            </w:pPr>
            <w:r w:rsidRPr="00754402">
              <w:t>E</w:t>
            </w:r>
          </w:p>
        </w:tc>
        <w:tc>
          <w:tcPr>
            <w:tcW w:w="1530" w:type="dxa"/>
          </w:tcPr>
          <w:p w14:paraId="45934D19" w14:textId="77777777" w:rsidR="00C1225F" w:rsidRPr="00754402" w:rsidRDefault="0010526B" w:rsidP="00F80360">
            <w:pPr>
              <w:jc w:val="center"/>
            </w:pPr>
            <w:r w:rsidRPr="00754402">
              <w:t>A, I</w:t>
            </w:r>
          </w:p>
        </w:tc>
      </w:tr>
      <w:tr w:rsidR="0010526B" w:rsidRPr="00754402" w14:paraId="79BF22E4" w14:textId="77777777" w:rsidTr="002E70AB">
        <w:tc>
          <w:tcPr>
            <w:tcW w:w="6119" w:type="dxa"/>
          </w:tcPr>
          <w:p w14:paraId="38BE0E20" w14:textId="77777777" w:rsidR="006575FD" w:rsidRPr="00754402" w:rsidRDefault="00755D68" w:rsidP="0010526B">
            <w:pPr>
              <w:widowControl w:val="0"/>
              <w:jc w:val="both"/>
            </w:pPr>
            <w:r w:rsidRPr="00754402">
              <w:rPr>
                <w:rFonts w:eastAsia="Times New Roman" w:cs="Arial"/>
              </w:rPr>
              <w:t>Commitment to equal opportunities</w:t>
            </w:r>
          </w:p>
        </w:tc>
        <w:tc>
          <w:tcPr>
            <w:tcW w:w="1441" w:type="dxa"/>
          </w:tcPr>
          <w:p w14:paraId="6E30B026" w14:textId="77777777" w:rsidR="006575FD" w:rsidRPr="00754402" w:rsidRDefault="00755D68" w:rsidP="00F80360">
            <w:pPr>
              <w:jc w:val="center"/>
            </w:pPr>
            <w:r w:rsidRPr="00754402">
              <w:t>E</w:t>
            </w:r>
          </w:p>
        </w:tc>
        <w:tc>
          <w:tcPr>
            <w:tcW w:w="1530" w:type="dxa"/>
          </w:tcPr>
          <w:p w14:paraId="5CE2896E" w14:textId="77777777" w:rsidR="006575FD" w:rsidRPr="00754402" w:rsidRDefault="0010526B" w:rsidP="00F80360">
            <w:pPr>
              <w:jc w:val="center"/>
            </w:pPr>
            <w:r w:rsidRPr="00754402">
              <w:t>A, I</w:t>
            </w:r>
          </w:p>
        </w:tc>
      </w:tr>
    </w:tbl>
    <w:p w14:paraId="34AA6E2E" w14:textId="77777777" w:rsidR="00755D68" w:rsidRDefault="00755D68" w:rsidP="0025139F">
      <w:pPr>
        <w:widowControl w:val="0"/>
        <w:spacing w:after="0" w:line="240" w:lineRule="auto"/>
        <w:jc w:val="both"/>
        <w:rPr>
          <w:rFonts w:eastAsia="Times New Roman" w:cs="Arial"/>
          <w:color w:val="000000"/>
        </w:rPr>
      </w:pPr>
    </w:p>
    <w:p w14:paraId="1404E4B6" w14:textId="1D366092" w:rsidR="002E70AB" w:rsidRPr="002E70AB" w:rsidRDefault="000E46D4" w:rsidP="0025139F">
      <w:pPr>
        <w:widowControl w:val="0"/>
        <w:spacing w:after="0" w:line="240" w:lineRule="auto"/>
        <w:jc w:val="both"/>
        <w:rPr>
          <w:rFonts w:eastAsia="Times New Roman" w:cs="Arial"/>
          <w:b/>
          <w:color w:val="000000"/>
        </w:rPr>
      </w:pPr>
      <w:r>
        <w:rPr>
          <w:rFonts w:eastAsia="Times New Roman" w:cs="Arial"/>
          <w:b/>
          <w:color w:val="000000"/>
        </w:rPr>
        <w:t>July</w:t>
      </w:r>
      <w:r w:rsidR="002E70AB" w:rsidRPr="002E70AB">
        <w:rPr>
          <w:rFonts w:eastAsia="Times New Roman" w:cs="Arial"/>
          <w:b/>
          <w:color w:val="000000"/>
        </w:rPr>
        <w:t xml:space="preserve"> 202</w:t>
      </w:r>
      <w:r w:rsidR="00385880">
        <w:rPr>
          <w:rFonts w:eastAsia="Times New Roman" w:cs="Arial"/>
          <w:b/>
          <w:color w:val="000000"/>
        </w:rPr>
        <w:t>2</w:t>
      </w:r>
    </w:p>
    <w:sectPr w:rsidR="002E70AB" w:rsidRPr="002E70AB" w:rsidSect="00397F7D">
      <w:pgSz w:w="11906" w:h="16838"/>
      <w:pgMar w:top="5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F01C" w14:textId="77777777" w:rsidR="00C31875" w:rsidRDefault="00C31875" w:rsidP="008645BE">
      <w:pPr>
        <w:spacing w:after="0" w:line="240" w:lineRule="auto"/>
      </w:pPr>
      <w:r>
        <w:separator/>
      </w:r>
    </w:p>
  </w:endnote>
  <w:endnote w:type="continuationSeparator" w:id="0">
    <w:p w14:paraId="4DBEA4E1" w14:textId="77777777" w:rsidR="00C31875" w:rsidRDefault="00C31875" w:rsidP="0086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C397" w14:textId="77777777" w:rsidR="00C31875" w:rsidRDefault="00C31875" w:rsidP="008645BE">
      <w:pPr>
        <w:spacing w:after="0" w:line="240" w:lineRule="auto"/>
      </w:pPr>
      <w:r>
        <w:separator/>
      </w:r>
    </w:p>
  </w:footnote>
  <w:footnote w:type="continuationSeparator" w:id="0">
    <w:p w14:paraId="0BCF2CD2" w14:textId="77777777" w:rsidR="00C31875" w:rsidRDefault="00C31875" w:rsidP="00864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A12"/>
    <w:multiLevelType w:val="hybridMultilevel"/>
    <w:tmpl w:val="BB5A235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80F4823"/>
    <w:multiLevelType w:val="hybridMultilevel"/>
    <w:tmpl w:val="55A8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6E9B"/>
    <w:multiLevelType w:val="hybridMultilevel"/>
    <w:tmpl w:val="672427F2"/>
    <w:lvl w:ilvl="0" w:tplc="58A8BB5C">
      <w:numFmt w:val="bullet"/>
      <w:lvlText w:val="-"/>
      <w:lvlJc w:val="left"/>
      <w:pPr>
        <w:ind w:left="3240" w:hanging="360"/>
      </w:pPr>
      <w:rPr>
        <w:rFonts w:ascii="Calibri" w:eastAsia="Times New Roman"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A5601D5"/>
    <w:multiLevelType w:val="hybridMultilevel"/>
    <w:tmpl w:val="0554C2AE"/>
    <w:lvl w:ilvl="0" w:tplc="54909664">
      <w:start w:val="24"/>
      <w:numFmt w:val="bullet"/>
      <w:lvlText w:val="-"/>
      <w:lvlJc w:val="left"/>
      <w:pPr>
        <w:ind w:left="3240" w:hanging="360"/>
      </w:pPr>
      <w:rPr>
        <w:rFonts w:ascii="Calibri" w:eastAsia="Times New Roman"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A724742"/>
    <w:multiLevelType w:val="hybridMultilevel"/>
    <w:tmpl w:val="D7E2B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002DBB"/>
    <w:multiLevelType w:val="hybridMultilevel"/>
    <w:tmpl w:val="6F8A6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C23C5"/>
    <w:multiLevelType w:val="hybridMultilevel"/>
    <w:tmpl w:val="48B246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C54B4A"/>
    <w:multiLevelType w:val="hybridMultilevel"/>
    <w:tmpl w:val="C2523BB0"/>
    <w:lvl w:ilvl="0" w:tplc="08090017">
      <w:start w:val="1"/>
      <w:numFmt w:val="lowerLetter"/>
      <w:lvlText w:val="%1)"/>
      <w:lvlJc w:val="left"/>
      <w:pPr>
        <w:ind w:left="742" w:hanging="36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358E549A"/>
    <w:multiLevelType w:val="hybridMultilevel"/>
    <w:tmpl w:val="0DBC69A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B6DAF"/>
    <w:multiLevelType w:val="hybridMultilevel"/>
    <w:tmpl w:val="5ED8E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F3283F"/>
    <w:multiLevelType w:val="hybridMultilevel"/>
    <w:tmpl w:val="AC3039A8"/>
    <w:lvl w:ilvl="0" w:tplc="5D3AF624">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C7301"/>
    <w:multiLevelType w:val="hybridMultilevel"/>
    <w:tmpl w:val="95B498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EB4543"/>
    <w:multiLevelType w:val="hybridMultilevel"/>
    <w:tmpl w:val="96CC94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C47C0"/>
    <w:multiLevelType w:val="hybridMultilevel"/>
    <w:tmpl w:val="B8E23ECE"/>
    <w:lvl w:ilvl="0" w:tplc="DF181562">
      <w:numFmt w:val="bullet"/>
      <w:lvlText w:val="-"/>
      <w:lvlJc w:val="left"/>
      <w:pPr>
        <w:ind w:left="3240" w:hanging="360"/>
      </w:pPr>
      <w:rPr>
        <w:rFonts w:ascii="Calibri" w:eastAsia="Times New Roman"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560D6AF5"/>
    <w:multiLevelType w:val="hybridMultilevel"/>
    <w:tmpl w:val="782225FA"/>
    <w:lvl w:ilvl="0" w:tplc="4DA40D34">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A48E3"/>
    <w:multiLevelType w:val="hybridMultilevel"/>
    <w:tmpl w:val="5C2A1E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93AD3"/>
    <w:multiLevelType w:val="singleLevel"/>
    <w:tmpl w:val="6C847058"/>
    <w:lvl w:ilvl="0">
      <w:start w:val="1"/>
      <w:numFmt w:val="lowerLetter"/>
      <w:lvlText w:val="%1)"/>
      <w:lvlJc w:val="left"/>
      <w:pPr>
        <w:tabs>
          <w:tab w:val="num" w:pos="720"/>
        </w:tabs>
        <w:ind w:left="720" w:hanging="720"/>
      </w:pPr>
      <w:rPr>
        <w:rFonts w:hint="default"/>
        <w:color w:val="auto"/>
      </w:rPr>
    </w:lvl>
  </w:abstractNum>
  <w:abstractNum w:abstractNumId="17" w15:restartNumberingAfterBreak="0">
    <w:nsid w:val="5C880A3B"/>
    <w:multiLevelType w:val="hybridMultilevel"/>
    <w:tmpl w:val="4BF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DD4FD7"/>
    <w:multiLevelType w:val="hybridMultilevel"/>
    <w:tmpl w:val="63A06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25668"/>
    <w:multiLevelType w:val="hybridMultilevel"/>
    <w:tmpl w:val="154A0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122E99"/>
    <w:multiLevelType w:val="hybridMultilevel"/>
    <w:tmpl w:val="D04C7CFC"/>
    <w:lvl w:ilvl="0" w:tplc="46827724">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477906"/>
    <w:multiLevelType w:val="hybridMultilevel"/>
    <w:tmpl w:val="BDA272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C33CD"/>
    <w:multiLevelType w:val="hybridMultilevel"/>
    <w:tmpl w:val="74820EC0"/>
    <w:lvl w:ilvl="0" w:tplc="172C6C18">
      <w:numFmt w:val="bullet"/>
      <w:lvlText w:val="-"/>
      <w:lvlJc w:val="left"/>
      <w:pPr>
        <w:ind w:left="3240" w:hanging="360"/>
      </w:pPr>
      <w:rPr>
        <w:rFonts w:ascii="Calibri" w:eastAsia="Times New Roman"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697E44AA"/>
    <w:multiLevelType w:val="hybridMultilevel"/>
    <w:tmpl w:val="F4109626"/>
    <w:lvl w:ilvl="0" w:tplc="08090017">
      <w:start w:val="1"/>
      <w:numFmt w:val="lowerLetter"/>
      <w:lvlText w:val="%1)"/>
      <w:lvlJc w:val="left"/>
      <w:pPr>
        <w:ind w:left="742" w:hanging="36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4" w15:restartNumberingAfterBreak="0">
    <w:nsid w:val="6D065698"/>
    <w:multiLevelType w:val="hybridMultilevel"/>
    <w:tmpl w:val="22FA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66391"/>
    <w:multiLevelType w:val="hybridMultilevel"/>
    <w:tmpl w:val="1FB01260"/>
    <w:lvl w:ilvl="0" w:tplc="5F8E2A88">
      <w:start w:val="1"/>
      <w:numFmt w:val="lowerLetter"/>
      <w:lvlText w:val="%1)"/>
      <w:lvlJc w:val="left"/>
      <w:pPr>
        <w:ind w:left="720" w:hanging="360"/>
      </w:pPr>
      <w:rPr>
        <w:rFonts w:ascii="Franklin Gothic Book" w:eastAsiaTheme="minorHAnsi" w:hAnsi="Franklin Gothic Book"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91F3F"/>
    <w:multiLevelType w:val="hybridMultilevel"/>
    <w:tmpl w:val="B7803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29617278">
    <w:abstractNumId w:val="18"/>
  </w:num>
  <w:num w:numId="2" w16cid:durableId="1783381966">
    <w:abstractNumId w:val="17"/>
  </w:num>
  <w:num w:numId="3" w16cid:durableId="403143348">
    <w:abstractNumId w:val="16"/>
  </w:num>
  <w:num w:numId="4" w16cid:durableId="1537160703">
    <w:abstractNumId w:val="26"/>
  </w:num>
  <w:num w:numId="5" w16cid:durableId="930894522">
    <w:abstractNumId w:val="19"/>
  </w:num>
  <w:num w:numId="6" w16cid:durableId="1722292565">
    <w:abstractNumId w:val="1"/>
  </w:num>
  <w:num w:numId="7" w16cid:durableId="1902449414">
    <w:abstractNumId w:val="4"/>
  </w:num>
  <w:num w:numId="8" w16cid:durableId="342635230">
    <w:abstractNumId w:val="0"/>
  </w:num>
  <w:num w:numId="9" w16cid:durableId="1343781698">
    <w:abstractNumId w:val="14"/>
  </w:num>
  <w:num w:numId="10" w16cid:durableId="214203981">
    <w:abstractNumId w:val="20"/>
  </w:num>
  <w:num w:numId="11" w16cid:durableId="570778950">
    <w:abstractNumId w:val="25"/>
  </w:num>
  <w:num w:numId="12" w16cid:durableId="245892626">
    <w:abstractNumId w:val="10"/>
  </w:num>
  <w:num w:numId="13" w16cid:durableId="1808620373">
    <w:abstractNumId w:val="5"/>
  </w:num>
  <w:num w:numId="14" w16cid:durableId="133762267">
    <w:abstractNumId w:val="15"/>
  </w:num>
  <w:num w:numId="15" w16cid:durableId="1330407286">
    <w:abstractNumId w:val="23"/>
  </w:num>
  <w:num w:numId="16" w16cid:durableId="1862745653">
    <w:abstractNumId w:val="7"/>
  </w:num>
  <w:num w:numId="17" w16cid:durableId="817111256">
    <w:abstractNumId w:val="8"/>
  </w:num>
  <w:num w:numId="18" w16cid:durableId="577642880">
    <w:abstractNumId w:val="4"/>
  </w:num>
  <w:num w:numId="19" w16cid:durableId="1941452566">
    <w:abstractNumId w:val="12"/>
  </w:num>
  <w:num w:numId="20" w16cid:durableId="73477890">
    <w:abstractNumId w:val="11"/>
  </w:num>
  <w:num w:numId="21" w16cid:durableId="111288710">
    <w:abstractNumId w:val="6"/>
  </w:num>
  <w:num w:numId="22" w16cid:durableId="7412879">
    <w:abstractNumId w:val="9"/>
  </w:num>
  <w:num w:numId="23" w16cid:durableId="2024555304">
    <w:abstractNumId w:val="24"/>
  </w:num>
  <w:num w:numId="24" w16cid:durableId="1836678194">
    <w:abstractNumId w:val="2"/>
  </w:num>
  <w:num w:numId="25" w16cid:durableId="399180871">
    <w:abstractNumId w:val="21"/>
  </w:num>
  <w:num w:numId="26" w16cid:durableId="1757482417">
    <w:abstractNumId w:val="22"/>
  </w:num>
  <w:num w:numId="27" w16cid:durableId="2113668798">
    <w:abstractNumId w:val="13"/>
  </w:num>
  <w:num w:numId="28" w16cid:durableId="630936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C9"/>
    <w:rsid w:val="00003E70"/>
    <w:rsid w:val="000100AB"/>
    <w:rsid w:val="0001516C"/>
    <w:rsid w:val="0002346B"/>
    <w:rsid w:val="000316C9"/>
    <w:rsid w:val="00045907"/>
    <w:rsid w:val="00046760"/>
    <w:rsid w:val="000544DB"/>
    <w:rsid w:val="00056F42"/>
    <w:rsid w:val="00067D6D"/>
    <w:rsid w:val="0007650E"/>
    <w:rsid w:val="000A4518"/>
    <w:rsid w:val="000B30BF"/>
    <w:rsid w:val="000B310E"/>
    <w:rsid w:val="000C0C89"/>
    <w:rsid w:val="000D3639"/>
    <w:rsid w:val="000D6C2C"/>
    <w:rsid w:val="000E46D4"/>
    <w:rsid w:val="000F03F7"/>
    <w:rsid w:val="000F44AF"/>
    <w:rsid w:val="0010526B"/>
    <w:rsid w:val="001109D7"/>
    <w:rsid w:val="00120397"/>
    <w:rsid w:val="00142C3A"/>
    <w:rsid w:val="0016139C"/>
    <w:rsid w:val="00185D91"/>
    <w:rsid w:val="001A235D"/>
    <w:rsid w:val="001A4B58"/>
    <w:rsid w:val="001C3B69"/>
    <w:rsid w:val="001D5DF1"/>
    <w:rsid w:val="00213ABA"/>
    <w:rsid w:val="00237CEA"/>
    <w:rsid w:val="0025139F"/>
    <w:rsid w:val="00261B01"/>
    <w:rsid w:val="00262F5F"/>
    <w:rsid w:val="0026615A"/>
    <w:rsid w:val="0027507A"/>
    <w:rsid w:val="00277772"/>
    <w:rsid w:val="00290447"/>
    <w:rsid w:val="002B3711"/>
    <w:rsid w:val="002C17B9"/>
    <w:rsid w:val="002E70AB"/>
    <w:rsid w:val="002F58A5"/>
    <w:rsid w:val="002F6EE0"/>
    <w:rsid w:val="00326526"/>
    <w:rsid w:val="003578EF"/>
    <w:rsid w:val="003600F5"/>
    <w:rsid w:val="00363CB5"/>
    <w:rsid w:val="0036521D"/>
    <w:rsid w:val="00365980"/>
    <w:rsid w:val="00383367"/>
    <w:rsid w:val="00385880"/>
    <w:rsid w:val="00397F7D"/>
    <w:rsid w:val="003A7951"/>
    <w:rsid w:val="003E139A"/>
    <w:rsid w:val="0040487B"/>
    <w:rsid w:val="00405922"/>
    <w:rsid w:val="00407250"/>
    <w:rsid w:val="00414019"/>
    <w:rsid w:val="0042133D"/>
    <w:rsid w:val="00421426"/>
    <w:rsid w:val="00423F99"/>
    <w:rsid w:val="00454A93"/>
    <w:rsid w:val="00471540"/>
    <w:rsid w:val="004874D9"/>
    <w:rsid w:val="004901CA"/>
    <w:rsid w:val="004964C3"/>
    <w:rsid w:val="004C030F"/>
    <w:rsid w:val="004D60B4"/>
    <w:rsid w:val="00521330"/>
    <w:rsid w:val="00537694"/>
    <w:rsid w:val="005576B2"/>
    <w:rsid w:val="005B0640"/>
    <w:rsid w:val="005C2A42"/>
    <w:rsid w:val="005D3525"/>
    <w:rsid w:val="005D5422"/>
    <w:rsid w:val="005D76FC"/>
    <w:rsid w:val="005E006E"/>
    <w:rsid w:val="0062143B"/>
    <w:rsid w:val="00624BFA"/>
    <w:rsid w:val="00630DD1"/>
    <w:rsid w:val="00632CCD"/>
    <w:rsid w:val="00647B30"/>
    <w:rsid w:val="00656295"/>
    <w:rsid w:val="006575FD"/>
    <w:rsid w:val="00661F1D"/>
    <w:rsid w:val="0066575F"/>
    <w:rsid w:val="00690D44"/>
    <w:rsid w:val="006961CE"/>
    <w:rsid w:val="006E787A"/>
    <w:rsid w:val="006F41DF"/>
    <w:rsid w:val="006F7337"/>
    <w:rsid w:val="00707C9F"/>
    <w:rsid w:val="00716E3E"/>
    <w:rsid w:val="007316E9"/>
    <w:rsid w:val="007344C3"/>
    <w:rsid w:val="00741223"/>
    <w:rsid w:val="00741C80"/>
    <w:rsid w:val="00754402"/>
    <w:rsid w:val="00755D68"/>
    <w:rsid w:val="007601F3"/>
    <w:rsid w:val="00763563"/>
    <w:rsid w:val="00766017"/>
    <w:rsid w:val="00776305"/>
    <w:rsid w:val="007801B2"/>
    <w:rsid w:val="00780EC5"/>
    <w:rsid w:val="00786BEA"/>
    <w:rsid w:val="007955DA"/>
    <w:rsid w:val="007A6A46"/>
    <w:rsid w:val="007B6006"/>
    <w:rsid w:val="007C7A36"/>
    <w:rsid w:val="007D7B4B"/>
    <w:rsid w:val="007D7BA8"/>
    <w:rsid w:val="00807C9A"/>
    <w:rsid w:val="00812F20"/>
    <w:rsid w:val="00851522"/>
    <w:rsid w:val="008518AB"/>
    <w:rsid w:val="0085403E"/>
    <w:rsid w:val="00862171"/>
    <w:rsid w:val="008645BE"/>
    <w:rsid w:val="00870041"/>
    <w:rsid w:val="0087088E"/>
    <w:rsid w:val="00873790"/>
    <w:rsid w:val="00893E99"/>
    <w:rsid w:val="0089512B"/>
    <w:rsid w:val="00897419"/>
    <w:rsid w:val="008D0A6F"/>
    <w:rsid w:val="008E1C99"/>
    <w:rsid w:val="008F2E6F"/>
    <w:rsid w:val="0090013A"/>
    <w:rsid w:val="00900A65"/>
    <w:rsid w:val="00957595"/>
    <w:rsid w:val="00966610"/>
    <w:rsid w:val="009945F6"/>
    <w:rsid w:val="009B4659"/>
    <w:rsid w:val="009C5540"/>
    <w:rsid w:val="009E29FB"/>
    <w:rsid w:val="009E6A79"/>
    <w:rsid w:val="00A05438"/>
    <w:rsid w:val="00A067B1"/>
    <w:rsid w:val="00A0765B"/>
    <w:rsid w:val="00A11D79"/>
    <w:rsid w:val="00A23AE6"/>
    <w:rsid w:val="00A25B6D"/>
    <w:rsid w:val="00A4304B"/>
    <w:rsid w:val="00A45B89"/>
    <w:rsid w:val="00A4733B"/>
    <w:rsid w:val="00A56B84"/>
    <w:rsid w:val="00A638BF"/>
    <w:rsid w:val="00A807FE"/>
    <w:rsid w:val="00AB4675"/>
    <w:rsid w:val="00AD0AF0"/>
    <w:rsid w:val="00B1005E"/>
    <w:rsid w:val="00B13F54"/>
    <w:rsid w:val="00B23D51"/>
    <w:rsid w:val="00B3068E"/>
    <w:rsid w:val="00B325F0"/>
    <w:rsid w:val="00B37F6B"/>
    <w:rsid w:val="00B565CB"/>
    <w:rsid w:val="00B71741"/>
    <w:rsid w:val="00B77013"/>
    <w:rsid w:val="00B80E7D"/>
    <w:rsid w:val="00B84E78"/>
    <w:rsid w:val="00B97C66"/>
    <w:rsid w:val="00BC04AE"/>
    <w:rsid w:val="00C1225F"/>
    <w:rsid w:val="00C31875"/>
    <w:rsid w:val="00C354EB"/>
    <w:rsid w:val="00C363D7"/>
    <w:rsid w:val="00C6443E"/>
    <w:rsid w:val="00C714B1"/>
    <w:rsid w:val="00C84791"/>
    <w:rsid w:val="00C97291"/>
    <w:rsid w:val="00CB4814"/>
    <w:rsid w:val="00CC592F"/>
    <w:rsid w:val="00CD29D9"/>
    <w:rsid w:val="00CD7D18"/>
    <w:rsid w:val="00CE2902"/>
    <w:rsid w:val="00D3156B"/>
    <w:rsid w:val="00D546CB"/>
    <w:rsid w:val="00D81AC3"/>
    <w:rsid w:val="00D87B5F"/>
    <w:rsid w:val="00DC7387"/>
    <w:rsid w:val="00DE39BD"/>
    <w:rsid w:val="00E16AFB"/>
    <w:rsid w:val="00E23E59"/>
    <w:rsid w:val="00E53B12"/>
    <w:rsid w:val="00E56C58"/>
    <w:rsid w:val="00E643C0"/>
    <w:rsid w:val="00E67CDD"/>
    <w:rsid w:val="00E8151E"/>
    <w:rsid w:val="00E945C0"/>
    <w:rsid w:val="00EA330E"/>
    <w:rsid w:val="00EA5F8E"/>
    <w:rsid w:val="00EA7B8D"/>
    <w:rsid w:val="00EB1E47"/>
    <w:rsid w:val="00ED667A"/>
    <w:rsid w:val="00EF2A3F"/>
    <w:rsid w:val="00F21A92"/>
    <w:rsid w:val="00F406E0"/>
    <w:rsid w:val="00F67BC0"/>
    <w:rsid w:val="00F70C15"/>
    <w:rsid w:val="00F75055"/>
    <w:rsid w:val="00F81313"/>
    <w:rsid w:val="00FA5AC0"/>
    <w:rsid w:val="00FB05A9"/>
    <w:rsid w:val="00FB64F4"/>
    <w:rsid w:val="00FC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798A0"/>
  <w15:docId w15:val="{D1D9FA56-3B38-4AA1-BCCC-AAE0CFEB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6C"/>
    <w:pPr>
      <w:ind w:left="720"/>
      <w:contextualSpacing/>
    </w:pPr>
  </w:style>
  <w:style w:type="paragraph" w:styleId="BalloonText">
    <w:name w:val="Balloon Text"/>
    <w:basedOn w:val="Normal"/>
    <w:link w:val="BalloonTextChar"/>
    <w:uiPriority w:val="99"/>
    <w:semiHidden/>
    <w:unhideWhenUsed/>
    <w:rsid w:val="009E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FB"/>
    <w:rPr>
      <w:rFonts w:ascii="Tahoma" w:hAnsi="Tahoma" w:cs="Tahoma"/>
      <w:sz w:val="16"/>
      <w:szCs w:val="16"/>
    </w:rPr>
  </w:style>
  <w:style w:type="paragraph" w:styleId="NormalWeb">
    <w:name w:val="Normal (Web)"/>
    <w:basedOn w:val="Normal"/>
    <w:uiPriority w:val="99"/>
    <w:semiHidden/>
    <w:unhideWhenUsed/>
    <w:rsid w:val="009E29F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47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ABA"/>
    <w:rPr>
      <w:sz w:val="16"/>
      <w:szCs w:val="16"/>
    </w:rPr>
  </w:style>
  <w:style w:type="paragraph" w:styleId="CommentText">
    <w:name w:val="annotation text"/>
    <w:basedOn w:val="Normal"/>
    <w:link w:val="CommentTextChar"/>
    <w:uiPriority w:val="99"/>
    <w:unhideWhenUsed/>
    <w:rsid w:val="00213ABA"/>
    <w:pPr>
      <w:spacing w:line="240" w:lineRule="auto"/>
    </w:pPr>
    <w:rPr>
      <w:sz w:val="20"/>
      <w:szCs w:val="20"/>
    </w:rPr>
  </w:style>
  <w:style w:type="character" w:customStyle="1" w:styleId="CommentTextChar">
    <w:name w:val="Comment Text Char"/>
    <w:basedOn w:val="DefaultParagraphFont"/>
    <w:link w:val="CommentText"/>
    <w:uiPriority w:val="99"/>
    <w:rsid w:val="00213ABA"/>
    <w:rPr>
      <w:sz w:val="20"/>
      <w:szCs w:val="20"/>
    </w:rPr>
  </w:style>
  <w:style w:type="paragraph" w:styleId="CommentSubject">
    <w:name w:val="annotation subject"/>
    <w:basedOn w:val="CommentText"/>
    <w:next w:val="CommentText"/>
    <w:link w:val="CommentSubjectChar"/>
    <w:uiPriority w:val="99"/>
    <w:semiHidden/>
    <w:unhideWhenUsed/>
    <w:rsid w:val="00213ABA"/>
    <w:rPr>
      <w:b/>
      <w:bCs/>
    </w:rPr>
  </w:style>
  <w:style w:type="character" w:customStyle="1" w:styleId="CommentSubjectChar">
    <w:name w:val="Comment Subject Char"/>
    <w:basedOn w:val="CommentTextChar"/>
    <w:link w:val="CommentSubject"/>
    <w:uiPriority w:val="99"/>
    <w:semiHidden/>
    <w:rsid w:val="00213ABA"/>
    <w:rPr>
      <w:b/>
      <w:bCs/>
      <w:sz w:val="20"/>
      <w:szCs w:val="20"/>
    </w:rPr>
  </w:style>
  <w:style w:type="paragraph" w:styleId="Revision">
    <w:name w:val="Revision"/>
    <w:hidden/>
    <w:uiPriority w:val="99"/>
    <w:semiHidden/>
    <w:rsid w:val="00F67BC0"/>
    <w:pPr>
      <w:spacing w:after="0" w:line="240" w:lineRule="auto"/>
    </w:pPr>
  </w:style>
  <w:style w:type="paragraph" w:styleId="Header">
    <w:name w:val="header"/>
    <w:basedOn w:val="Normal"/>
    <w:link w:val="HeaderChar"/>
    <w:uiPriority w:val="99"/>
    <w:unhideWhenUsed/>
    <w:rsid w:val="00864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BE"/>
  </w:style>
  <w:style w:type="paragraph" w:styleId="Footer">
    <w:name w:val="footer"/>
    <w:basedOn w:val="Normal"/>
    <w:link w:val="FooterChar"/>
    <w:uiPriority w:val="99"/>
    <w:unhideWhenUsed/>
    <w:rsid w:val="00864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9660">
      <w:bodyDiv w:val="1"/>
      <w:marLeft w:val="0"/>
      <w:marRight w:val="0"/>
      <w:marTop w:val="0"/>
      <w:marBottom w:val="0"/>
      <w:divBdr>
        <w:top w:val="none" w:sz="0" w:space="0" w:color="auto"/>
        <w:left w:val="none" w:sz="0" w:space="0" w:color="auto"/>
        <w:bottom w:val="none" w:sz="0" w:space="0" w:color="auto"/>
        <w:right w:val="none" w:sz="0" w:space="0" w:color="auto"/>
      </w:divBdr>
    </w:div>
    <w:div w:id="1094090479">
      <w:bodyDiv w:val="1"/>
      <w:marLeft w:val="0"/>
      <w:marRight w:val="0"/>
      <w:marTop w:val="0"/>
      <w:marBottom w:val="0"/>
      <w:divBdr>
        <w:top w:val="none" w:sz="0" w:space="0" w:color="auto"/>
        <w:left w:val="none" w:sz="0" w:space="0" w:color="auto"/>
        <w:bottom w:val="none" w:sz="0" w:space="0" w:color="auto"/>
        <w:right w:val="none" w:sz="0" w:space="0" w:color="auto"/>
      </w:divBdr>
    </w:div>
    <w:div w:id="1431000925">
      <w:bodyDiv w:val="1"/>
      <w:marLeft w:val="0"/>
      <w:marRight w:val="0"/>
      <w:marTop w:val="0"/>
      <w:marBottom w:val="0"/>
      <w:divBdr>
        <w:top w:val="none" w:sz="0" w:space="0" w:color="auto"/>
        <w:left w:val="none" w:sz="0" w:space="0" w:color="auto"/>
        <w:bottom w:val="none" w:sz="0" w:space="0" w:color="auto"/>
        <w:right w:val="none" w:sz="0" w:space="0" w:color="auto"/>
      </w:divBdr>
    </w:div>
    <w:div w:id="21226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5" ma:contentTypeDescription="Create a new document." ma:contentTypeScope="" ma:versionID="1764d0a152fa168c28905aea74c933be">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cca10a634dbe04fd3a9a991ea00ce3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DBBD3-D401-47B8-B106-B84C91A74AF4}">
  <ds:schemaRefs>
    <ds:schemaRef ds:uri="http://schemas.microsoft.com/sharepoint/v3/contenttype/forms"/>
  </ds:schemaRefs>
</ds:datastoreItem>
</file>

<file path=customXml/itemProps2.xml><?xml version="1.0" encoding="utf-8"?>
<ds:datastoreItem xmlns:ds="http://schemas.openxmlformats.org/officeDocument/2006/customXml" ds:itemID="{E381D598-2546-4CC5-A72A-24E2799C6860}">
  <ds:schemaRefs>
    <ds:schemaRef ds:uri="http://schemas.openxmlformats.org/officeDocument/2006/bibliography"/>
  </ds:schemaRefs>
</ds:datastoreItem>
</file>

<file path=customXml/itemProps3.xml><?xml version="1.0" encoding="utf-8"?>
<ds:datastoreItem xmlns:ds="http://schemas.openxmlformats.org/officeDocument/2006/customXml" ds:itemID="{C25BFDA7-E6BB-4030-A27E-9B60345F4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E1C63-117F-4274-B61D-6D2A3682E06D}"/>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Everitt</dc:creator>
  <cp:lastModifiedBy>Leah Graham (she/her)</cp:lastModifiedBy>
  <cp:revision>2</cp:revision>
  <cp:lastPrinted>2017-07-17T15:23:00Z</cp:lastPrinted>
  <dcterms:created xsi:type="dcterms:W3CDTF">2022-07-26T14:10:00Z</dcterms:created>
  <dcterms:modified xsi:type="dcterms:W3CDTF">2022-07-26T14:10:00Z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Order">
    <vt:r8>1295000</vt:r8>
  </property>
</Properties>
</file>